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 w:val="24"/>
          <w:szCs w:val="24"/>
        </w:rPr>
        <w:alias w:val="选项模块:A股"/>
        <w:tag w:val="_SEC_e03362b794b84f94aa9e1cf0d75ab0a7"/>
        <w:id w:val="147452981"/>
        <w:lock w:val="sdtLocked"/>
        <w:placeholder>
          <w:docPart w:val="GBC22222222222222222222222222222"/>
        </w:placeholder>
      </w:sdtPr>
      <w:sdtEndPr>
        <w:rPr>
          <w:rFonts w:hint="eastAsia" w:asciiTheme="majorEastAsia" w:hAnsiTheme="majorEastAsia" w:eastAsiaTheme="majorEastAsia" w:cstheme="majorEastAsia"/>
          <w:b w:val="0"/>
          <w:sz w:val="24"/>
          <w:szCs w:val="24"/>
        </w:rPr>
      </w:sdtEndPr>
      <w:sdtContent>
        <w:p>
          <w:pPr>
            <w:jc w:val="left"/>
            <w:rPr>
              <w:rFonts w:hint="eastAsia" w:asciiTheme="majorEastAsia" w:hAnsiTheme="majorEastAsia" w:eastAsiaTheme="majorEastAsia"/>
              <w:b/>
              <w:sz w:val="24"/>
              <w:szCs w:val="24"/>
            </w:rPr>
          </w:pPr>
          <w:bookmarkStart w:id="0" w:name="_GoBack"/>
          <w:bookmarkEnd w:id="0"/>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A股代码"/>
              <w:tag w:val="_GBC_cc6fdf7dc2054e4f9e082ed74b6a5425"/>
              <w:id w:val="147458951"/>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601860</w:t>
              </w:r>
            </w:sdtContent>
          </w:sdt>
          <w:r>
            <w:rPr>
              <w:rFonts w:hint="eastAsia" w:asciiTheme="majorEastAsia" w:hAnsiTheme="majorEastAsia" w:eastAsiaTheme="majorEastAsia"/>
              <w:b/>
              <w:sz w:val="24"/>
              <w:szCs w:val="24"/>
            </w:rPr>
            <w:t xml:space="preserve">      证券简称：</w:t>
          </w:r>
          <w:sdt>
            <w:sdtPr>
              <w:rPr>
                <w:rFonts w:hint="eastAsia" w:asciiTheme="majorEastAsia" w:hAnsiTheme="majorEastAsia" w:eastAsiaTheme="majorEastAsia"/>
                <w:b/>
                <w:sz w:val="24"/>
                <w:szCs w:val="24"/>
              </w:rPr>
              <w:alias w:val="A股简称"/>
              <w:tag w:val="_GBC_77e8fad392474aa4be479414251ffb31"/>
              <w:id w:val="147452779"/>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公告编号：</w:t>
          </w:r>
          <w:sdt>
            <w:sdtPr>
              <w:rPr>
                <w:rFonts w:hint="eastAsia" w:asciiTheme="majorEastAsia" w:hAnsiTheme="majorEastAsia" w:eastAsiaTheme="majorEastAsia"/>
                <w:b/>
                <w:sz w:val="24"/>
                <w:szCs w:val="24"/>
              </w:rPr>
              <w:alias w:val="临时公告编号"/>
              <w:tag w:val="_GBC_fff01b59764149628ec7651b658cdfb6"/>
              <w:id w:val="147476074"/>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2026-</w:t>
              </w:r>
              <w:r>
                <w:rPr>
                  <w:rFonts w:hint="eastAsia" w:asciiTheme="majorEastAsia" w:hAnsiTheme="majorEastAsia" w:eastAsiaTheme="majorEastAsia"/>
                  <w:b/>
                  <w:sz w:val="24"/>
                  <w:szCs w:val="24"/>
                  <w:lang w:val="en-US" w:eastAsia="zh-CN"/>
                </w:rPr>
                <w:t>002</w:t>
              </w:r>
            </w:sdtContent>
          </w:sdt>
        </w:p>
        <w:p>
          <w:pPr>
            <w:rPr>
              <w:rFonts w:hint="eastAsia" w:asciiTheme="majorEastAsia" w:hAnsiTheme="majorEastAsia" w:eastAsiaTheme="majorEastAsia" w:cstheme="majorEastAsia"/>
              <w:b/>
              <w:bCs/>
              <w:sz w:val="24"/>
              <w:szCs w:val="24"/>
              <w:lang w:eastAsia="zh-CN"/>
            </w:rPr>
          </w:pPr>
        </w:p>
        <w:p>
          <w:pPr>
            <w:rPr>
              <w:rFonts w:hint="eastAsia" w:asciiTheme="majorEastAsia" w:hAnsiTheme="majorEastAsia" w:eastAsiaTheme="majorEastAsia" w:cstheme="majorEastAsia"/>
              <w:b/>
              <w:bCs/>
              <w:sz w:val="24"/>
              <w:szCs w:val="24"/>
              <w:lang w:eastAsia="zh-CN"/>
            </w:rPr>
          </w:pPr>
          <w:r>
            <w:rPr>
              <w:rFonts w:hint="eastAsia" w:asciiTheme="majorEastAsia" w:hAnsiTheme="majorEastAsia" w:eastAsiaTheme="majorEastAsia" w:cstheme="majorEastAsia"/>
              <w:b/>
              <w:bCs/>
              <w:sz w:val="24"/>
              <w:szCs w:val="24"/>
              <w:lang w:eastAsia="zh-CN"/>
            </w:rPr>
            <w:t>可转债代码：113037    可转债简称：紫银转债</w:t>
          </w:r>
        </w:p>
        <w:p>
          <w:pPr>
            <w:rPr>
              <w:rFonts w:hint="eastAsia" w:asciiTheme="majorEastAsia" w:hAnsiTheme="majorEastAsia" w:eastAsiaTheme="majorEastAsia" w:cstheme="majorEastAsia"/>
              <w:sz w:val="24"/>
              <w:szCs w:val="24"/>
            </w:rPr>
          </w:pPr>
        </w:p>
      </w:sdtContent>
    </w:sdt>
    <w:sdt>
      <w:sdtPr>
        <w:rPr>
          <w:rFonts w:hint="eastAsia" w:ascii="黑体" w:hAnsi="黑体" w:eastAsia="黑体"/>
          <w:b/>
          <w:sz w:val="28"/>
          <w:szCs w:val="28"/>
        </w:rPr>
        <w:alias w:val="模块:可转债上市公告"/>
        <w:tag w:val="_SEC_b41758ce170d4001bde4cc3e7b883f48"/>
        <w:id w:val="147468324"/>
        <w:lock w:val="sdtLocked"/>
        <w:placeholder>
          <w:docPart w:val="GBC22222222222222222222222222222"/>
        </w:placeholder>
      </w:sdtPr>
      <w:sdtEndPr>
        <w:rPr>
          <w:rFonts w:hint="eastAsia" w:ascii="黑体" w:hAnsi="黑体" w:eastAsia="黑体"/>
          <w:b/>
          <w:color w:val="FF0000"/>
          <w:sz w:val="28"/>
          <w:szCs w:val="28"/>
        </w:rPr>
      </w:sdtEndPr>
      <w:sdt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b/>
              <w:color w:val="FF0000"/>
              <w:sz w:val="28"/>
              <w:szCs w:val="28"/>
            </w:rPr>
          </w:pPr>
          <w:sdt>
            <w:sdtPr>
              <w:rPr>
                <w:rFonts w:hint="eastAsia" w:ascii="黑体" w:hAnsi="黑体" w:eastAsia="黑体"/>
                <w:b/>
                <w:color w:val="FF0000"/>
                <w:sz w:val="36"/>
                <w:szCs w:val="36"/>
              </w:rPr>
              <w:alias w:val="公司法定中文名称"/>
              <w:tag w:val="_GBC_469ed98c26544cde935109dfa7edca74"/>
              <w:id w:val="147477007"/>
              <w:lock w:val="sdtLocked"/>
              <w:placeholder>
                <w:docPart w:val="GBC22222222222222222222222222222"/>
              </w:placeholder>
              <w:text/>
            </w:sdtPr>
            <w:sdtEndPr>
              <w:rPr>
                <w:rFonts w:hint="eastAsia" w:ascii="黑体" w:hAnsi="黑体" w:eastAsia="黑体"/>
                <w:b/>
                <w:color w:val="FF0000"/>
                <w:sz w:val="36"/>
                <w:szCs w:val="36"/>
              </w:rPr>
            </w:sdtEndPr>
            <w:sdtContent>
              <w:r>
                <w:rPr>
                  <w:rFonts w:hint="eastAsia" w:ascii="黑体" w:hAnsi="黑体" w:eastAsia="黑体"/>
                  <w:b/>
                  <w:color w:val="FF0000"/>
                  <w:sz w:val="36"/>
                  <w:szCs w:val="36"/>
                  <w:lang w:eastAsia="zh-CN"/>
                </w:rPr>
                <w:t>江苏紫金农村商业银行股份有限公司</w:t>
              </w:r>
            </w:sdtContent>
          </w:sdt>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27"/>
              <w:rFonts w:hint="eastAsia" w:ascii="黑体" w:hAnsi="黑体" w:eastAsia="黑体"/>
              <w:b/>
              <w:lang w:eastAsia="zh-CN"/>
            </w:rPr>
          </w:pPr>
          <w:r>
            <w:rPr>
              <w:rStyle w:val="27"/>
              <w:rFonts w:hint="default" w:ascii="黑体" w:hAnsi="黑体" w:eastAsia="黑体"/>
              <w:b/>
            </w:rPr>
            <w:t>关于实施202</w:t>
          </w:r>
          <w:r>
            <w:rPr>
              <w:rStyle w:val="27"/>
              <w:rFonts w:hint="eastAsia" w:ascii="黑体" w:hAnsi="黑体" w:eastAsia="黑体"/>
              <w:b/>
              <w:lang w:val="en-US" w:eastAsia="zh-CN"/>
            </w:rPr>
            <w:t>5</w:t>
          </w:r>
          <w:r>
            <w:rPr>
              <w:rStyle w:val="27"/>
              <w:rFonts w:hint="default" w:ascii="黑体" w:hAnsi="黑体" w:eastAsia="黑体"/>
              <w:b/>
            </w:rPr>
            <w:t>年中期权益分派时</w:t>
          </w:r>
          <w:r>
            <w:rPr>
              <w:rStyle w:val="27"/>
              <w:rFonts w:hint="eastAsia" w:ascii="黑体" w:hAnsi="黑体" w:eastAsia="黑体"/>
              <w:b/>
              <w:lang w:eastAsia="zh-CN"/>
            </w:rPr>
            <w:t>“紫银转债”</w:t>
          </w:r>
        </w:p>
        <w:p>
          <w:pPr>
            <w:keepNext w:val="0"/>
            <w:keepLines w:val="0"/>
            <w:pageBreakBefore w:val="0"/>
            <w:widowControl w:val="0"/>
            <w:kinsoku/>
            <w:wordWrap/>
            <w:overflowPunct/>
            <w:topLinePunct w:val="0"/>
            <w:autoSpaceDE/>
            <w:autoSpaceDN/>
            <w:bidi w:val="0"/>
            <w:adjustRightInd/>
            <w:snapToGrid/>
            <w:spacing w:line="240" w:lineRule="auto"/>
            <w:ind w:firstLine="2168" w:firstLineChars="600"/>
            <w:jc w:val="both"/>
            <w:textAlignment w:val="auto"/>
            <w:rPr>
              <w:rFonts w:hint="eastAsia" w:ascii="黑体" w:hAnsi="黑体" w:eastAsia="黑体"/>
              <w:b/>
              <w:color w:val="FF0000"/>
              <w:sz w:val="28"/>
              <w:szCs w:val="28"/>
            </w:rPr>
          </w:pPr>
          <w:r>
            <w:rPr>
              <w:rStyle w:val="27"/>
              <w:rFonts w:hint="eastAsia" w:ascii="黑体" w:hAnsi="黑体" w:eastAsia="黑体"/>
              <w:b/>
              <w:lang w:eastAsia="zh-CN"/>
            </w:rPr>
            <w:t>停止转股</w:t>
          </w:r>
          <w:r>
            <w:rPr>
              <w:rStyle w:val="27"/>
              <w:rFonts w:hint="default" w:ascii="黑体" w:hAnsi="黑体" w:eastAsia="黑体"/>
              <w:b/>
            </w:rPr>
            <w:t>的提示性公告</w:t>
          </w:r>
        </w:p>
      </w:sdtContent>
    </w:sdt>
    <w:sdt>
      <w:sdtPr>
        <w:rPr>
          <w:rFonts w:ascii="宋体" w:hAnsi="宋体" w:eastAsia="宋体"/>
          <w:i/>
          <w:color w:val="0070C0"/>
          <w:sz w:val="24"/>
          <w:szCs w:val="24"/>
        </w:rPr>
        <w:alias w:val="模块:本公司董事会及全体董事保证本公告内容不存在任何虚假记载、误导..."/>
        <w:tag w:val="_SEC_36fd8164e5044892854b7c85141847a1"/>
        <w:id w:val="147472134"/>
        <w:lock w:val="sdtLocked"/>
        <w:placeholder>
          <w:docPart w:val="GBC22222222222222222222222222222"/>
        </w:placeholder>
      </w:sdtPr>
      <w:sdtEndPr>
        <w:rPr>
          <w:rFonts w:asciiTheme="minorHAnsi" w:hAnsiTheme="minorHAnsi" w:eastAsiaTheme="minorEastAsia"/>
          <w:i/>
          <w:color w:val="0070C0"/>
          <w:sz w:val="21"/>
          <w:szCs w:val="21"/>
        </w:rPr>
      </w:sdtEndPr>
      <w:sdtContent>
        <w:tbl>
          <w:tblPr>
            <w:tblStyle w:val="13"/>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000" w:type="pct"/>
              </w:tcPr>
              <w:p>
                <w:pPr>
                  <w:spacing w:line="360" w:lineRule="auto"/>
                  <w:rPr>
                    <w:rFonts w:hint="eastAsia" w:ascii="宋体" w:hAnsi="宋体" w:eastAsia="宋体"/>
                    <w:color w:val="0070C0"/>
                    <w:sz w:val="24"/>
                    <w:szCs w:val="24"/>
                  </w:rPr>
                </w:pPr>
                <w:r>
                  <w:rPr>
                    <w:rFonts w:hint="eastAsia" w:ascii="宋体" w:hAnsi="宋体" w:eastAsia="宋体"/>
                    <w:sz w:val="24"/>
                    <w:szCs w:val="24"/>
                  </w:rPr>
                  <w:t xml:space="preserve">    本公司董事会及全体董事保证本公告内容不存在任何虚假记载、误导性陈述或者重大遗漏，并对其内容的真实性、准确性和完整性承担法律责任。</w:t>
                </w:r>
              </w:p>
            </w:tc>
          </w:tr>
        </w:tbl>
        <w:p>
          <w:pPr>
            <w:rPr>
              <w:i/>
              <w:color w:val="0070C0"/>
              <w:szCs w:val="21"/>
            </w:rPr>
          </w:pPr>
        </w:p>
      </w:sdtContent>
    </w:sdt>
    <w:p>
      <w:pPr>
        <w:pStyle w:val="2"/>
        <w:keepNext w:val="0"/>
        <w:keepLines w:val="0"/>
        <w:tabs>
          <w:tab w:val="left" w:pos="3372"/>
        </w:tabs>
        <w:spacing w:line="240" w:lineRule="auto"/>
        <w:ind w:firstLine="111" w:firstLineChars="46"/>
        <w:rPr>
          <w:rFonts w:ascii="Calibri" w:hAnsi="Calibri" w:eastAsia="宋体" w:cs="Times New Roman"/>
          <w:kern w:val="0"/>
          <w:sz w:val="24"/>
          <w:szCs w:val="24"/>
        </w:rPr>
      </w:pPr>
      <w:r>
        <w:rPr>
          <w:rFonts w:hint="eastAsia" w:ascii="Calibri" w:hAnsi="Calibri" w:eastAsia="宋体" w:cs="Times New Roman"/>
          <w:kern w:val="0"/>
          <w:sz w:val="24"/>
          <w:szCs w:val="24"/>
        </w:rPr>
        <w:t>重要内容提示：</w:t>
      </w:r>
    </w:p>
    <w:sdt>
      <w:sdtPr>
        <w:rPr>
          <w:rFonts w:hint="eastAsia"/>
        </w:rPr>
        <w:alias w:val="模块:证券停复牌情况"/>
        <w:tag w:val="_SEC_bd115fdf57bb417bb207a7a3bcb3e7ae"/>
        <w:id w:val="147473098"/>
        <w:lock w:val="sdtLocked"/>
        <w:placeholder>
          <w:docPart w:val="GBC22222222222222222222222222222"/>
        </w:placeholder>
      </w:sdtPr>
      <w:sdtEndPr>
        <w:rPr>
          <w:rFonts w:hint="eastAsia"/>
          <w:sz w:val="24"/>
          <w:szCs w:val="24"/>
        </w:rPr>
      </w:sdtEndPr>
      <w:sdtContent>
        <w:p>
          <w:pPr>
            <w:pStyle w:val="17"/>
            <w:numPr>
              <w:ilvl w:val="0"/>
              <w:numId w:val="1"/>
            </w:numPr>
            <w:spacing w:after="156" w:afterLines="50"/>
            <w:ind w:hangingChars="200"/>
            <w:rPr>
              <w:sz w:val="24"/>
              <w:szCs w:val="24"/>
            </w:rPr>
          </w:pPr>
          <w:r>
            <w:rPr>
              <w:rFonts w:hint="eastAsia" w:ascii="宋体" w:hAnsi="宋体" w:eastAsia="宋体" w:cs="宋体"/>
              <w:sz w:val="24"/>
              <w:szCs w:val="24"/>
            </w:rPr>
            <w:t>证券停复牌情况：</w:t>
          </w:r>
          <w:sdt>
            <w:sdtPr>
              <w:rPr>
                <w:rFonts w:hint="eastAsia"/>
                <w:sz w:val="24"/>
                <w:szCs w:val="24"/>
              </w:rPr>
              <w:alias w:val="是否适用：证券停复牌[双击切换]"/>
              <w:tag w:val="_GBC_7bc6e15c25be4af7a604115d7be3c1e0"/>
              <w:id w:val="147465932"/>
              <w:lock w:val="sdtLocked"/>
              <w:placeholder>
                <w:docPart w:val="GBC22222222222222222222222222222"/>
              </w:placeholder>
              <w:comboBox>
                <w:listItem w:displayText="适用" w:value="true"/>
                <w:listItem w:displayText="不适用" w:value="false"/>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适用</w:t>
              </w:r>
            </w:sdtContent>
          </w:sdt>
        </w:p>
      </w:sdtContent>
    </w:sdt>
    <w:sdt>
      <w:sdtPr>
        <w:rPr>
          <w:rFonts w:hint="eastAsia" w:ascii="宋体" w:hAnsi="宋体" w:eastAsia="宋体" w:cs="宋体"/>
          <w:sz w:val="24"/>
          <w:szCs w:val="24"/>
        </w:rPr>
        <w:alias w:val="模块:相关证券停复牌情况"/>
        <w:tag w:val="_SEC_b999c2774ad04c7a8dbd224d5f4ce2bf"/>
        <w:id w:val="147463893"/>
        <w:lock w:val="sdtLocked"/>
        <w:placeholder>
          <w:docPart w:val="GBC22222222222222222222222222222"/>
        </w:placeholder>
      </w:sdtPr>
      <w:sdtEndPr>
        <w:rPr>
          <w:rFonts w:hint="eastAsia" w:asciiTheme="minorHAnsi" w:hAnsiTheme="minorHAnsi" w:eastAsiaTheme="minorEastAsia" w:cstheme="minorBidi"/>
          <w:sz w:val="21"/>
          <w:szCs w:val="22"/>
        </w:rPr>
      </w:sdtEndPr>
      <w:sdtContent>
        <w:p>
          <w:pPr>
            <w:numPr>
              <w:ilvl w:val="0"/>
              <w:numId w:val="2"/>
            </w:numPr>
            <w:adjustRightInd w:val="0"/>
            <w:snapToGrid w:val="0"/>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因</w:t>
          </w:r>
          <w:sdt>
            <w:sdtPr>
              <w:rPr>
                <w:rFonts w:hint="eastAsia" w:ascii="宋体" w:hAnsi="宋体" w:eastAsia="宋体" w:cs="宋体"/>
                <w:sz w:val="24"/>
                <w:szCs w:val="24"/>
              </w:rPr>
              <w:alias w:val="证券停复牌原因"/>
              <w:tag w:val="_GBC_61b6f7d4484843e7833d3af4a0b1815a"/>
              <w:id w:val="147456818"/>
              <w:lock w:val="sdtLocked"/>
              <w:placeholder>
                <w:docPart w:val="GBC22222222222222222222222222222"/>
              </w:placeholder>
            </w:sdtPr>
            <w:sdtEndPr>
              <w:rPr>
                <w:rFonts w:hint="eastAsia" w:ascii="宋体" w:hAnsi="宋体" w:eastAsia="宋体" w:cs="宋体"/>
                <w:sz w:val="24"/>
                <w:szCs w:val="24"/>
              </w:rPr>
            </w:sdtEndPr>
            <w:sdtContent>
              <w:r>
                <w:rPr>
                  <w:rFonts w:hint="eastAsia" w:ascii="宋体" w:hAnsi="宋体" w:eastAsia="宋体" w:cs="宋体"/>
                  <w:sz w:val="24"/>
                  <w:szCs w:val="24"/>
                </w:rPr>
                <w:t>本行实施202</w:t>
              </w:r>
              <w:r>
                <w:rPr>
                  <w:rFonts w:hint="eastAsia" w:ascii="宋体" w:hAnsi="宋体" w:eastAsia="宋体" w:cs="宋体"/>
                  <w:sz w:val="24"/>
                  <w:szCs w:val="24"/>
                  <w:lang w:val="en-US" w:eastAsia="zh-CN"/>
                </w:rPr>
                <w:t>5</w:t>
              </w:r>
              <w:r>
                <w:rPr>
                  <w:rFonts w:hint="eastAsia" w:ascii="宋体" w:hAnsi="宋体" w:eastAsia="宋体" w:cs="宋体"/>
                  <w:sz w:val="24"/>
                  <w:szCs w:val="24"/>
                </w:rPr>
                <w:t>年中期权益分派</w:t>
              </w:r>
            </w:sdtContent>
          </w:sdt>
          <w:r>
            <w:rPr>
              <w:rFonts w:hint="eastAsia" w:ascii="宋体" w:hAnsi="宋体" w:eastAsia="宋体" w:cs="宋体"/>
              <w:sz w:val="24"/>
              <w:szCs w:val="24"/>
            </w:rPr>
            <w:t>,本</w:t>
          </w:r>
          <w:r>
            <w:rPr>
              <w:rFonts w:hint="eastAsia" w:ascii="宋体" w:hAnsi="宋体" w:eastAsia="宋体" w:cs="宋体"/>
              <w:sz w:val="24"/>
              <w:szCs w:val="24"/>
              <w:lang w:eastAsia="zh-CN"/>
            </w:rPr>
            <w:t>行</w:t>
          </w:r>
          <w:r>
            <w:rPr>
              <w:rFonts w:hint="eastAsia" w:ascii="宋体" w:hAnsi="宋体" w:eastAsia="宋体" w:cs="宋体"/>
              <w:sz w:val="24"/>
              <w:szCs w:val="24"/>
            </w:rPr>
            <w:t>的相关证券停复牌情况如下：自</w:t>
          </w:r>
          <w:r>
            <w:rPr>
              <w:rFonts w:hint="eastAsia" w:ascii="宋体" w:hAnsi="宋体" w:eastAsia="宋体" w:cs="宋体"/>
              <w:sz w:val="24"/>
              <w:szCs w:val="24"/>
              <w:lang w:val="en-US" w:eastAsia="zh-CN"/>
            </w:rPr>
            <w:t>2026</w:t>
          </w:r>
          <w:r>
            <w:rPr>
              <w:rFonts w:hint="eastAsia" w:ascii="宋体" w:hAnsi="宋体" w:eastAsia="宋体" w:cs="宋体"/>
              <w:sz w:val="24"/>
              <w:szCs w:val="24"/>
            </w:rPr>
            <w:t>年1月</w:t>
          </w:r>
          <w:r>
            <w:rPr>
              <w:rFonts w:hint="eastAsia" w:ascii="宋体" w:hAnsi="宋体" w:eastAsia="宋体" w:cs="宋体"/>
              <w:sz w:val="24"/>
              <w:szCs w:val="24"/>
              <w:lang w:val="en-US" w:eastAsia="zh-CN"/>
            </w:rPr>
            <w:t>28</w:t>
          </w:r>
          <w:r>
            <w:rPr>
              <w:rFonts w:hint="eastAsia" w:ascii="宋体" w:hAnsi="宋体" w:eastAsia="宋体" w:cs="宋体"/>
              <w:sz w:val="24"/>
              <w:szCs w:val="24"/>
            </w:rPr>
            <w:t>日至权益分派股权登记日期间，“紫银转债”停止转股，股权登记日后的第一个交易日起“紫银转债”恢复转股。</w:t>
          </w:r>
        </w:p>
        <w:tbl>
          <w:tblPr>
            <w:tblStyle w:val="13"/>
            <w:tblW w:w="5501"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68"/>
            <w:gridCol w:w="1274"/>
            <w:gridCol w:w="1896"/>
            <w:gridCol w:w="1433"/>
            <w:gridCol w:w="1245"/>
            <w:gridCol w:w="1477"/>
            <w:gridCol w:w="100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1" w:hRule="atLeast"/>
              <w:jc w:val="center"/>
            </w:trPr>
            <w:sdt>
              <w:sdtPr>
                <w:rPr>
                  <w:sz w:val="24"/>
                  <w:szCs w:val="24"/>
                </w:rPr>
                <w:tag w:val="_PLD_91fd862c5ccb4038b8fab53000b60eab"/>
                <w:id w:val="147462628"/>
                <w:lock w:val="sdtLocked"/>
              </w:sdtPr>
              <w:sdtEndPr>
                <w:rPr>
                  <w:sz w:val="24"/>
                  <w:szCs w:val="24"/>
                </w:rPr>
              </w:sdtEndPr>
              <w:sdtContent>
                <w:tc>
                  <w:tcPr>
                    <w:tcW w:w="660"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证券代码</w:t>
                    </w:r>
                  </w:p>
                </w:tc>
              </w:sdtContent>
            </w:sdt>
            <w:sdt>
              <w:sdtPr>
                <w:rPr>
                  <w:sz w:val="24"/>
                  <w:szCs w:val="24"/>
                </w:rPr>
                <w:tag w:val="_PLD_b497811ce5314dcb881e3522117bd243"/>
                <w:id w:val="147476192"/>
                <w:lock w:val="sdtLocked"/>
              </w:sdtPr>
              <w:sdtEndPr>
                <w:rPr>
                  <w:sz w:val="24"/>
                  <w:szCs w:val="24"/>
                </w:rPr>
              </w:sdtEndPr>
              <w:sdtContent>
                <w:tc>
                  <w:tcPr>
                    <w:tcW w:w="663"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证券简称</w:t>
                    </w:r>
                  </w:p>
                </w:tc>
              </w:sdtContent>
            </w:sdt>
            <w:sdt>
              <w:sdtPr>
                <w:rPr>
                  <w:sz w:val="24"/>
                  <w:szCs w:val="24"/>
                </w:rPr>
                <w:tag w:val="_PLD_d81a043638844ba484a776d722b21bf9"/>
                <w:id w:val="147456583"/>
                <w:lock w:val="sdtLocked"/>
              </w:sdtPr>
              <w:sdtEndPr>
                <w:rPr>
                  <w:sz w:val="24"/>
                  <w:szCs w:val="24"/>
                </w:rPr>
              </w:sdtEndPr>
              <w:sdtContent>
                <w:tc>
                  <w:tcPr>
                    <w:tcW w:w="988"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停复牌类型</w:t>
                    </w:r>
                  </w:p>
                </w:tc>
              </w:sdtContent>
            </w:sdt>
            <w:sdt>
              <w:sdtPr>
                <w:rPr>
                  <w:sz w:val="24"/>
                  <w:szCs w:val="24"/>
                </w:rPr>
                <w:tag w:val="_PLD_f4831a4233dd436abe6b7b3339f83673"/>
                <w:id w:val="147454037"/>
                <w:lock w:val="sdtLocked"/>
              </w:sdtPr>
              <w:sdtEndPr>
                <w:rPr>
                  <w:sz w:val="24"/>
                  <w:szCs w:val="24"/>
                </w:rPr>
              </w:sdtEndPr>
              <w:sdtContent>
                <w:tc>
                  <w:tcPr>
                    <w:tcW w:w="746"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停牌起始日</w:t>
                    </w:r>
                  </w:p>
                </w:tc>
              </w:sdtContent>
            </w:sdt>
            <w:sdt>
              <w:sdtPr>
                <w:rPr>
                  <w:sz w:val="24"/>
                  <w:szCs w:val="24"/>
                </w:rPr>
                <w:tag w:val="_PLD_b4e8cf5d3e45400ebe8f801e5d5dae30"/>
                <w:id w:val="147459953"/>
                <w:lock w:val="sdtLocked"/>
              </w:sdtPr>
              <w:sdtEndPr>
                <w:rPr>
                  <w:sz w:val="24"/>
                  <w:szCs w:val="24"/>
                </w:rPr>
              </w:sdtEndPr>
              <w:sdtContent>
                <w:tc>
                  <w:tcPr>
                    <w:tcW w:w="648"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停牌期间</w:t>
                    </w:r>
                  </w:p>
                </w:tc>
              </w:sdtContent>
            </w:sdt>
            <w:sdt>
              <w:sdtPr>
                <w:rPr>
                  <w:sz w:val="24"/>
                  <w:szCs w:val="24"/>
                </w:rPr>
                <w:tag w:val="_PLD_1cddf0503b3448558ba96b1bcf87f03e"/>
                <w:id w:val="147464218"/>
                <w:lock w:val="sdtLocked"/>
              </w:sdtPr>
              <w:sdtEndPr>
                <w:rPr>
                  <w:sz w:val="24"/>
                  <w:szCs w:val="24"/>
                </w:rPr>
              </w:sdtEndPr>
              <w:sdtContent>
                <w:tc>
                  <w:tcPr>
                    <w:tcW w:w="769"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停牌终止日</w:t>
                    </w:r>
                  </w:p>
                </w:tc>
              </w:sdtContent>
            </w:sdt>
            <w:sdt>
              <w:sdtPr>
                <w:rPr>
                  <w:sz w:val="24"/>
                  <w:szCs w:val="24"/>
                </w:rPr>
                <w:tag w:val="_PLD_9bb8cdea07214f2996453d259535c186"/>
                <w:id w:val="147482294"/>
                <w:lock w:val="sdtLocked"/>
              </w:sdtPr>
              <w:sdtEndPr>
                <w:rPr>
                  <w:sz w:val="24"/>
                  <w:szCs w:val="24"/>
                </w:rPr>
              </w:sdtEndPr>
              <w:sdtContent>
                <w:tc>
                  <w:tcPr>
                    <w:tcW w:w="522"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复牌日</w:t>
                    </w:r>
                  </w:p>
                </w:tc>
              </w:sdtContent>
            </w:sdt>
          </w:tr>
          <w:sdt>
            <w:sdtPr>
              <w:rPr>
                <w:rFonts w:ascii="宋体" w:hAnsi="宋体" w:eastAsia="宋体" w:cs="宋体"/>
                <w:color w:val="000000" w:themeColor="text1"/>
                <w:sz w:val="24"/>
                <w:szCs w:val="24"/>
                <w14:textFill>
                  <w14:solidFill>
                    <w14:schemeClr w14:val="tx1"/>
                  </w14:solidFill>
                </w14:textFill>
              </w:rPr>
              <w:alias w:val="证券停复牌明细"/>
              <w:tag w:val="_TUP_c8ea1c70c9b54a6787cb064245caf3b0"/>
              <w:id w:val="147479449"/>
              <w:lock w:val="sdtLocked"/>
              <w:placeholder>
                <w:docPart w:val="GBC11111111111111111111111111111"/>
              </w:placeholder>
            </w:sdtPr>
            <w:sdtEndPr>
              <w:rPr>
                <w:rFonts w:ascii="宋体" w:hAnsi="宋体" w:eastAsia="宋体" w:cs="宋体"/>
                <w:color w:val="000000" w:themeColor="text1"/>
                <w:sz w:val="24"/>
                <w:szCs w:val="24"/>
                <w14:textFill>
                  <w14:solidFill>
                    <w14:schemeClr w14:val="tx1"/>
                  </w14:solidFill>
                </w14:textFill>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6" w:hRule="atLeast"/>
                  <w:jc w:val="center"/>
                </w:trPr>
                <w:sdt>
                  <w:sdtPr>
                    <w:rPr>
                      <w:rFonts w:ascii="宋体" w:hAnsi="宋体" w:eastAsia="宋体" w:cs="宋体"/>
                      <w:color w:val="000000" w:themeColor="text1"/>
                      <w:sz w:val="24"/>
                      <w:szCs w:val="24"/>
                      <w14:textFill>
                        <w14:solidFill>
                          <w14:schemeClr w14:val="tx1"/>
                        </w14:solidFill>
                      </w14:textFill>
                    </w:rPr>
                    <w:alias w:val="证券代码"/>
                    <w:tag w:val="_GBC_7d973a87f5b5431a917e529ec3d0e616"/>
                    <w:id w:val="147454316"/>
                    <w:lock w:val="sdtLocked"/>
                  </w:sdtPr>
                  <w:sdtEndPr>
                    <w:rPr>
                      <w:rFonts w:ascii="宋体" w:hAnsi="宋体" w:eastAsia="宋体" w:cs="宋体"/>
                      <w:color w:val="000000" w:themeColor="text1"/>
                      <w:sz w:val="24"/>
                      <w:szCs w:val="24"/>
                      <w14:textFill>
                        <w14:solidFill>
                          <w14:schemeClr w14:val="tx1"/>
                        </w14:solidFill>
                      </w14:textFill>
                    </w:rPr>
                  </w:sdtEndPr>
                  <w:sdtContent>
                    <w:tc>
                      <w:tcPr>
                        <w:tcW w:w="660"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13037</w:t>
                        </w:r>
                      </w:p>
                    </w:tc>
                  </w:sdtContent>
                </w:sdt>
                <w:sdt>
                  <w:sdtPr>
                    <w:rPr>
                      <w:rFonts w:ascii="宋体" w:hAnsi="宋体" w:eastAsia="宋体" w:cs="宋体"/>
                      <w:color w:val="000000" w:themeColor="text1"/>
                      <w:sz w:val="24"/>
                      <w:szCs w:val="24"/>
                      <w14:textFill>
                        <w14:solidFill>
                          <w14:schemeClr w14:val="tx1"/>
                        </w14:solidFill>
                      </w14:textFill>
                    </w:rPr>
                    <w:alias w:val="证券简称"/>
                    <w:tag w:val="_GBC_701adc90556040dca1f1a8640d69bb50"/>
                    <w:id w:val="147479743"/>
                    <w:lock w:val="sdtLocked"/>
                  </w:sdtPr>
                  <w:sdtEndPr>
                    <w:rPr>
                      <w:rFonts w:ascii="宋体" w:hAnsi="宋体" w:eastAsia="宋体" w:cs="宋体"/>
                      <w:color w:val="000000" w:themeColor="text1"/>
                      <w:sz w:val="24"/>
                      <w:szCs w:val="24"/>
                      <w14:textFill>
                        <w14:solidFill>
                          <w14:schemeClr w14:val="tx1"/>
                        </w14:solidFill>
                      </w14:textFill>
                    </w:rPr>
                  </w:sdtEndPr>
                  <w:sdtContent>
                    <w:tc>
                      <w:tcPr>
                        <w:tcW w:w="663"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紫银转债</w:t>
                        </w:r>
                      </w:p>
                    </w:tc>
                  </w:sdtContent>
                </w:sdt>
                <w:tc>
                  <w:tcPr>
                    <w:tcW w:w="988"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sdt>
                      <w:sdtPr>
                        <w:rPr>
                          <w:rFonts w:ascii="宋体" w:hAnsi="宋体" w:eastAsia="宋体" w:cs="宋体"/>
                          <w:color w:val="000000" w:themeColor="text1"/>
                          <w:sz w:val="24"/>
                          <w:szCs w:val="24"/>
                          <w14:textFill>
                            <w14:solidFill>
                              <w14:schemeClr w14:val="tx1"/>
                            </w14:solidFill>
                          </w14:textFill>
                        </w:rPr>
                        <w:alias w:val="证券停复牌类型-品种"/>
                        <w:tag w:val="_GBC_217c8c8e470449ef8e5af2ebdb9d4d24"/>
                        <w:id w:val="147469106"/>
                        <w:lock w:val="sdtLocked"/>
                        <w:comboBox>
                          <w:listItem w:displayText="A股" w:value="A股"/>
                          <w:listItem w:displayText="B股" w:value="B股"/>
                          <w:listItem w:displayText="CDR" w:value="CDR"/>
                          <w:listItem w:displayText="可转债" w:value="可转债"/>
                          <w:listItem w:displayText="优先股" w:value="优先股"/>
                        </w:comboBox>
                      </w:sdtPr>
                      <w:sdtEndPr>
                        <w:rPr>
                          <w:rFonts w:ascii="宋体" w:hAnsi="宋体" w:eastAsia="宋体" w:cs="宋体"/>
                          <w:color w:val="000000" w:themeColor="text1"/>
                          <w:sz w:val="24"/>
                          <w:szCs w:val="24"/>
                          <w14:textFill>
                            <w14:solidFill>
                              <w14:schemeClr w14:val="tx1"/>
                            </w14:solidFill>
                          </w14:textFill>
                        </w:rPr>
                      </w:sdtEndPr>
                      <w:sdtContent>
                        <w:r>
                          <w:rPr>
                            <w:rFonts w:ascii="宋体" w:hAnsi="宋体" w:eastAsia="宋体" w:cs="宋体"/>
                            <w:color w:val="000000" w:themeColor="text1"/>
                            <w:kern w:val="2"/>
                            <w:sz w:val="24"/>
                            <w:szCs w:val="24"/>
                            <w:lang w:val="en-US" w:eastAsia="zh-CN" w:bidi="ar-SA"/>
                            <w14:textFill>
                              <w14:solidFill>
                                <w14:schemeClr w14:val="tx1"/>
                              </w14:solidFill>
                            </w14:textFill>
                          </w:rPr>
                          <w:t>可转债</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业务类型"/>
                        <w:tag w:val="_GBC_8dd9a1d861b846d7a792e9a2f570c689"/>
                        <w:id w:val="147453476"/>
                        <w:lock w:val="sdtLocked"/>
                        <w:placeholder>
                          <w:docPart w:val="GBC11111111111111111111111111111"/>
                        </w:placeholder>
                        <w:comboBox>
                          <w:listItem w:displayText="债券" w:value="可转债"/>
                          <w:listItem w:displayText="转股" w:value="转股"/>
                          <w:listItem w:displayText=" " w:value=" "/>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转股</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停复牌类型"/>
                        <w:tag w:val="_GBC_f6393728d9ce4378a646226773f36ac6"/>
                        <w:id w:val="147473344"/>
                        <w:lock w:val="sdtLocked"/>
                        <w:placeholder>
                          <w:docPart w:val="GBC11111111111111111111111111111"/>
                        </w:placeholder>
                        <w:comboBox>
                          <w:listItem w:displayText="停牌" w:value="停牌"/>
                          <w:listItem w:displayText="复牌" w:value="复牌"/>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停牌</w:t>
                        </w:r>
                      </w:sdtContent>
                    </w:sdt>
                  </w:p>
                </w:tc>
                <w:sdt>
                  <w:sdtPr>
                    <w:rPr>
                      <w:rFonts w:ascii="宋体" w:hAnsi="宋体" w:eastAsia="宋体" w:cs="宋体"/>
                      <w:color w:val="000000" w:themeColor="text1"/>
                      <w:sz w:val="24"/>
                      <w:szCs w:val="24"/>
                      <w14:textFill>
                        <w14:solidFill>
                          <w14:schemeClr w14:val="tx1"/>
                        </w14:solidFill>
                      </w14:textFill>
                    </w:rPr>
                    <w:alias w:val="证券停牌起始日"/>
                    <w:tag w:val="_GBC_ed78751f42a54bb98cb77b2add4fc2e7"/>
                    <w:id w:val="147463078"/>
                    <w:lock w:val="sdtLocked"/>
                    <w:date w:fullDate="2026-01-28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746"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kern w:val="2"/>
                            <w:sz w:val="24"/>
                            <w:szCs w:val="24"/>
                            <w:lang w:val="en-US" w:eastAsia="zh-CN" w:bidi="ar-SA"/>
                            <w14:textFill>
                              <w14:solidFill>
                                <w14:schemeClr w14:val="tx1"/>
                              </w14:solidFill>
                            </w14:textFill>
                          </w:rPr>
                          <w:t>2026/1/28</w:t>
                        </w:r>
                      </w:p>
                    </w:tc>
                  </w:sdtContent>
                </w:sdt>
                <w:sdt>
                  <w:sdtPr>
                    <w:rPr>
                      <w:rFonts w:ascii="宋体" w:hAnsi="宋体" w:eastAsia="宋体" w:cs="宋体"/>
                      <w:color w:val="000000" w:themeColor="text1"/>
                      <w:sz w:val="24"/>
                      <w:szCs w:val="24"/>
                      <w14:textFill>
                        <w14:solidFill>
                          <w14:schemeClr w14:val="tx1"/>
                        </w14:solidFill>
                      </w14:textFill>
                    </w:rPr>
                    <w:alias w:val="证券停牌期间"/>
                    <w:tag w:val="_GBC_324721512e9b463cab0882af78445285"/>
                    <w:id w:val="147457429"/>
                    <w:lock w:val="sdtLocked"/>
                    <w:showingPlcHdr/>
                    <w:comboBox>
                      <w:listItem w:displayText="全天" w:value="全天"/>
                      <w:listItem w:displayText="下午" w:value="下午"/>
                    </w:comboBox>
                  </w:sdtPr>
                  <w:sdtEndPr>
                    <w:rPr>
                      <w:rFonts w:ascii="宋体" w:hAnsi="宋体" w:eastAsia="宋体" w:cs="宋体"/>
                      <w:color w:val="000000" w:themeColor="text1"/>
                      <w:sz w:val="24"/>
                      <w:szCs w:val="24"/>
                      <w14:textFill>
                        <w14:solidFill>
                          <w14:schemeClr w14:val="tx1"/>
                        </w14:solidFill>
                      </w14:textFill>
                    </w:rPr>
                  </w:sdtEndPr>
                  <w:sdtContent>
                    <w:tc>
                      <w:tcPr>
                        <w:tcW w:w="648"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sdt>
                  <w:sdtPr>
                    <w:rPr>
                      <w:rFonts w:ascii="宋体" w:hAnsi="宋体" w:eastAsia="宋体" w:cs="宋体"/>
                      <w:color w:val="000000" w:themeColor="text1"/>
                      <w:sz w:val="24"/>
                      <w:szCs w:val="24"/>
                      <w14:textFill>
                        <w14:solidFill>
                          <w14:schemeClr w14:val="tx1"/>
                        </w14:solidFill>
                      </w14:textFill>
                    </w:rPr>
                    <w:alias w:val="证券停牌终止日"/>
                    <w:tag w:val="_GBC_41f8881dc1884262859a4bd77e1db0ab"/>
                    <w:id w:val="147462007"/>
                    <w:lock w:val="sdtLocked"/>
                    <w:showingPlcHdr/>
                    <w:date w:fullDate="2026-01-21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769"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sdt>
                  <w:sdtPr>
                    <w:rPr>
                      <w:rFonts w:ascii="宋体" w:hAnsi="宋体" w:eastAsia="宋体" w:cs="宋体"/>
                      <w:color w:val="000000" w:themeColor="text1"/>
                      <w:sz w:val="24"/>
                      <w:szCs w:val="24"/>
                      <w14:textFill>
                        <w14:solidFill>
                          <w14:schemeClr w14:val="tx1"/>
                        </w14:solidFill>
                      </w14:textFill>
                    </w:rPr>
                    <w:alias w:val="证券复牌日"/>
                    <w:tag w:val="_GBC_8c1300bb25dc48e18ccf94d390189524"/>
                    <w:id w:val="147473680"/>
                    <w:lock w:val="sdtLocked"/>
                    <w:showingPlcHdr/>
                    <w:date w:fullDate="2026-01-21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522"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tr>
            </w:sdtContent>
          </w:sdt>
        </w:tbl>
        <w:p/>
      </w:sdtContent>
    </w:sdt>
    <w:p/>
    <w:p>
      <w:pPr>
        <w:tabs>
          <w:tab w:val="left" w:pos="0"/>
        </w:tabs>
        <w:adjustRightInd w:val="0"/>
        <w:snapToGrid w:val="0"/>
        <w:spacing w:line="360" w:lineRule="auto"/>
        <w:ind w:firstLine="482" w:firstLineChars="200"/>
        <w:rPr>
          <w:rFonts w:ascii="宋体" w:hAnsi="宋体"/>
          <w:b/>
          <w:sz w:val="24"/>
        </w:rPr>
      </w:pPr>
      <w:r>
        <w:rPr>
          <w:rFonts w:ascii="宋体" w:hAnsi="宋体"/>
          <w:b/>
          <w:sz w:val="24"/>
        </w:rPr>
        <w:t>一、202</w:t>
      </w:r>
      <w:r>
        <w:rPr>
          <w:rFonts w:hint="eastAsia" w:ascii="宋体" w:hAnsi="宋体"/>
          <w:b/>
          <w:sz w:val="24"/>
          <w:lang w:val="en-US" w:eastAsia="zh-CN"/>
        </w:rPr>
        <w:t>5年</w:t>
      </w:r>
      <w:r>
        <w:rPr>
          <w:rFonts w:hint="eastAsia" w:ascii="宋体" w:hAnsi="宋体"/>
          <w:b/>
          <w:sz w:val="24"/>
          <w:lang w:eastAsia="zh-CN"/>
        </w:rPr>
        <w:t>中期</w:t>
      </w:r>
      <w:r>
        <w:rPr>
          <w:rFonts w:ascii="宋体" w:hAnsi="宋体"/>
          <w:b/>
          <w:sz w:val="24"/>
        </w:rPr>
        <w:t>权益分派方案的基本情况</w:t>
      </w:r>
    </w:p>
    <w:p>
      <w:pPr>
        <w:tabs>
          <w:tab w:val="left" w:pos="0"/>
        </w:tabs>
        <w:adjustRightInd w:val="0"/>
        <w:snapToGrid w:val="0"/>
        <w:spacing w:line="360" w:lineRule="auto"/>
        <w:ind w:firstLine="480" w:firstLineChars="200"/>
        <w:rPr>
          <w:rFonts w:ascii="宋体" w:hAnsi="宋体"/>
          <w:sz w:val="24"/>
        </w:rPr>
      </w:pPr>
      <w:r>
        <w:rPr>
          <w:rFonts w:ascii="宋体" w:hAnsi="宋体"/>
          <w:sz w:val="24"/>
        </w:rPr>
        <w:t>经</w:t>
      </w:r>
      <w:r>
        <w:rPr>
          <w:rFonts w:hint="eastAsia" w:ascii="宋体" w:hAnsi="宋体"/>
          <w:sz w:val="24"/>
        </w:rPr>
        <w:t>江苏紫金</w:t>
      </w:r>
      <w:r>
        <w:rPr>
          <w:rFonts w:ascii="宋体" w:hAnsi="宋体"/>
          <w:sz w:val="24"/>
        </w:rPr>
        <w:t>农村商业银行股份有限公司（以下简称“公司”）第</w:t>
      </w:r>
      <w:r>
        <w:rPr>
          <w:rFonts w:hint="eastAsia" w:ascii="宋体" w:hAnsi="宋体"/>
          <w:sz w:val="24"/>
          <w:lang w:eastAsia="zh-CN"/>
        </w:rPr>
        <w:t>五</w:t>
      </w:r>
      <w:r>
        <w:rPr>
          <w:rFonts w:ascii="宋体" w:hAnsi="宋体"/>
          <w:sz w:val="24"/>
        </w:rPr>
        <w:t>届董事会第</w:t>
      </w:r>
      <w:r>
        <w:rPr>
          <w:rFonts w:hint="eastAsia" w:ascii="宋体" w:hAnsi="宋体"/>
          <w:sz w:val="24"/>
          <w:lang w:eastAsia="zh-CN"/>
        </w:rPr>
        <w:t>四</w:t>
      </w:r>
      <w:r>
        <w:rPr>
          <w:rFonts w:ascii="宋体" w:hAnsi="宋体"/>
          <w:sz w:val="24"/>
        </w:rPr>
        <w:t>次会议审议通过，公司将以实施202</w:t>
      </w:r>
      <w:r>
        <w:rPr>
          <w:rFonts w:hint="eastAsia" w:ascii="宋体" w:hAnsi="宋体"/>
          <w:sz w:val="24"/>
          <w:lang w:val="en-US" w:eastAsia="zh-CN"/>
        </w:rPr>
        <w:t>5</w:t>
      </w:r>
      <w:r>
        <w:rPr>
          <w:rFonts w:ascii="宋体" w:hAnsi="宋体"/>
          <w:sz w:val="24"/>
        </w:rPr>
        <w:t>年</w:t>
      </w:r>
      <w:r>
        <w:rPr>
          <w:rFonts w:hint="eastAsia" w:ascii="宋体" w:hAnsi="宋体"/>
          <w:sz w:val="24"/>
          <w:lang w:eastAsia="zh-CN"/>
        </w:rPr>
        <w:t>中期</w:t>
      </w:r>
      <w:r>
        <w:rPr>
          <w:rFonts w:ascii="宋体" w:hAnsi="宋体"/>
          <w:sz w:val="24"/>
        </w:rPr>
        <w:t>权益分派股权登记日的总股本为基数，向</w:t>
      </w:r>
      <w:r>
        <w:rPr>
          <w:rFonts w:hint="eastAsia" w:ascii="宋体" w:hAnsi="宋体"/>
          <w:sz w:val="24"/>
        </w:rPr>
        <w:t>登记在册的普通股股东</w:t>
      </w:r>
      <w:r>
        <w:rPr>
          <w:rFonts w:ascii="宋体" w:hAnsi="宋体"/>
          <w:sz w:val="24"/>
        </w:rPr>
        <w:t>每10股派发现金红利</w:t>
      </w:r>
      <w:r>
        <w:rPr>
          <w:rFonts w:hint="eastAsia" w:ascii="宋体" w:hAnsi="宋体"/>
          <w:sz w:val="24"/>
          <w:lang w:val="en-US" w:eastAsia="zh-CN"/>
        </w:rPr>
        <w:t>0.5</w:t>
      </w:r>
      <w:r>
        <w:rPr>
          <w:rFonts w:ascii="宋体" w:hAnsi="宋体"/>
          <w:sz w:val="24"/>
        </w:rPr>
        <w:t>元（含税）。</w:t>
      </w:r>
    </w:p>
    <w:p>
      <w:pPr>
        <w:tabs>
          <w:tab w:val="left" w:pos="0"/>
        </w:tabs>
        <w:adjustRightInd w:val="0"/>
        <w:snapToGrid w:val="0"/>
        <w:spacing w:line="360" w:lineRule="auto"/>
        <w:ind w:firstLine="480" w:firstLineChars="200"/>
        <w:rPr>
          <w:rFonts w:hint="eastAsia" w:ascii="宋体" w:hAnsi="宋体"/>
          <w:sz w:val="24"/>
        </w:rPr>
      </w:pPr>
      <w:r>
        <w:rPr>
          <w:rFonts w:hint="eastAsia" w:ascii="宋体" w:hAnsi="宋体"/>
          <w:sz w:val="24"/>
          <w:lang w:val="en-US" w:eastAsia="zh-CN"/>
        </w:rPr>
        <w:t>公司2025年5月20日召开的2024年年度股东大会审议通过《关于2025年中期分红安排的议案》，授权董事会在符合监管要求和利润分配的条件下制定具体的中期分红方案，公司2025年12月25日召开的</w:t>
      </w:r>
      <w:r>
        <w:rPr>
          <w:rFonts w:hint="eastAsia" w:ascii="宋体" w:hAnsi="宋体"/>
          <w:sz w:val="24"/>
        </w:rPr>
        <w:t>第</w:t>
      </w:r>
      <w:r>
        <w:rPr>
          <w:rFonts w:hint="eastAsia" w:ascii="宋体" w:hAnsi="宋体"/>
          <w:sz w:val="24"/>
          <w:lang w:eastAsia="zh-CN"/>
        </w:rPr>
        <w:t>五</w:t>
      </w:r>
      <w:r>
        <w:rPr>
          <w:rFonts w:hint="eastAsia" w:ascii="宋体" w:hAnsi="宋体"/>
          <w:sz w:val="24"/>
        </w:rPr>
        <w:t>届董事会第</w:t>
      </w:r>
      <w:r>
        <w:rPr>
          <w:rFonts w:hint="eastAsia" w:ascii="宋体" w:hAnsi="宋体"/>
          <w:sz w:val="24"/>
          <w:lang w:eastAsia="zh-CN"/>
        </w:rPr>
        <w:t>四</w:t>
      </w:r>
      <w:r>
        <w:rPr>
          <w:rFonts w:hint="eastAsia" w:ascii="宋体" w:hAnsi="宋体"/>
          <w:sz w:val="24"/>
        </w:rPr>
        <w:t>次会议</w:t>
      </w:r>
      <w:r>
        <w:rPr>
          <w:rFonts w:hint="eastAsia" w:ascii="宋体" w:hAnsi="宋体"/>
          <w:sz w:val="24"/>
          <w:lang w:eastAsia="zh-CN"/>
        </w:rPr>
        <w:t>审议通过了《</w:t>
      </w:r>
      <w:r>
        <w:rPr>
          <w:rFonts w:hint="eastAsia" w:ascii="宋体" w:hAnsi="宋体"/>
          <w:sz w:val="24"/>
          <w:lang w:val="en-US" w:eastAsia="zh-CN"/>
        </w:rPr>
        <w:t>关于2025年度中期利润分配方案的议案</w:t>
      </w:r>
      <w:r>
        <w:rPr>
          <w:rFonts w:hint="eastAsia" w:ascii="宋体" w:hAnsi="宋体"/>
          <w:sz w:val="24"/>
          <w:lang w:eastAsia="zh-CN"/>
        </w:rPr>
        <w:t>》，同意本次利润分配方案。</w:t>
      </w:r>
    </w:p>
    <w:p>
      <w:pPr>
        <w:tabs>
          <w:tab w:val="left" w:pos="0"/>
        </w:tabs>
        <w:adjustRightInd w:val="0"/>
        <w:snapToGrid w:val="0"/>
        <w:spacing w:line="360" w:lineRule="auto"/>
        <w:ind w:firstLine="480" w:firstLineChars="200"/>
        <w:rPr>
          <w:rFonts w:ascii="宋体" w:hAnsi="宋体"/>
          <w:sz w:val="24"/>
        </w:rPr>
      </w:pPr>
      <w:r>
        <w:rPr>
          <w:rFonts w:ascii="宋体" w:hAnsi="宋体"/>
          <w:sz w:val="24"/>
        </w:rPr>
        <w:t>本次利润分配方案实施后，将根据《</w:t>
      </w:r>
      <w:r>
        <w:rPr>
          <w:rFonts w:hint="eastAsia" w:ascii="宋体" w:hAnsi="宋体"/>
          <w:sz w:val="24"/>
        </w:rPr>
        <w:t>江苏紫金</w:t>
      </w:r>
      <w:r>
        <w:rPr>
          <w:rFonts w:ascii="宋体" w:hAnsi="宋体"/>
          <w:sz w:val="24"/>
        </w:rPr>
        <w:t>农村商业银行股份有限公司公开发行A股可转换公司债券募集说明书》中发行条款及相关规定对可转债当期转股价格进行调整。</w:t>
      </w:r>
    </w:p>
    <w:p>
      <w:pPr>
        <w:tabs>
          <w:tab w:val="left" w:pos="0"/>
        </w:tabs>
        <w:adjustRightInd w:val="0"/>
        <w:snapToGrid w:val="0"/>
        <w:spacing w:line="360" w:lineRule="auto"/>
        <w:ind w:firstLine="482" w:firstLineChars="200"/>
        <w:rPr>
          <w:rFonts w:ascii="宋体" w:hAnsi="宋体"/>
          <w:b/>
          <w:sz w:val="24"/>
        </w:rPr>
      </w:pPr>
      <w:r>
        <w:rPr>
          <w:rFonts w:ascii="宋体" w:hAnsi="宋体"/>
          <w:b/>
          <w:sz w:val="24"/>
        </w:rPr>
        <w:t>二、本次权益分派方案实施时</w:t>
      </w:r>
      <w:r>
        <w:rPr>
          <w:rFonts w:hint="eastAsia" w:ascii="宋体" w:hAnsi="宋体"/>
          <w:b/>
          <w:sz w:val="24"/>
          <w:lang w:eastAsia="zh-CN"/>
        </w:rPr>
        <w:t>停止</w:t>
      </w:r>
      <w:r>
        <w:rPr>
          <w:rFonts w:ascii="宋体" w:hAnsi="宋体"/>
          <w:b/>
          <w:sz w:val="24"/>
        </w:rPr>
        <w:t>转股的安排</w:t>
      </w:r>
    </w:p>
    <w:p>
      <w:pPr>
        <w:tabs>
          <w:tab w:val="left" w:pos="0"/>
        </w:tabs>
        <w:adjustRightInd w:val="0"/>
        <w:snapToGrid w:val="0"/>
        <w:spacing w:line="360" w:lineRule="auto"/>
        <w:ind w:firstLine="480" w:firstLineChars="200"/>
        <w:rPr>
          <w:rFonts w:ascii="宋体" w:hAnsi="宋体"/>
          <w:sz w:val="24"/>
        </w:rPr>
      </w:pPr>
      <w:r>
        <w:rPr>
          <w:rFonts w:ascii="宋体" w:hAnsi="宋体"/>
          <w:sz w:val="24"/>
        </w:rPr>
        <w:t>（一）公司将于20</w:t>
      </w:r>
      <w:r>
        <w:rPr>
          <w:rFonts w:hint="eastAsia" w:ascii="宋体" w:hAnsi="宋体"/>
          <w:sz w:val="24"/>
          <w:lang w:val="en-US" w:eastAsia="zh-CN"/>
        </w:rPr>
        <w:t>26</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29</w:t>
      </w:r>
      <w:r>
        <w:rPr>
          <w:rFonts w:ascii="宋体" w:hAnsi="宋体"/>
          <w:sz w:val="24"/>
        </w:rPr>
        <w:t>日在上海证券交易所网站（www.sse.com.cn）及指定信息披露媒体</w:t>
      </w:r>
      <w:r>
        <w:rPr>
          <w:rFonts w:hint="eastAsia" w:ascii="宋体" w:hAnsi="宋体"/>
          <w:sz w:val="24"/>
        </w:rPr>
        <w:t>披露</w:t>
      </w:r>
      <w:r>
        <w:rPr>
          <w:rFonts w:ascii="宋体" w:hAnsi="宋体"/>
          <w:sz w:val="24"/>
        </w:rPr>
        <w:t>权益分派实施公告和可转债转股价格调整公告。</w:t>
      </w:r>
    </w:p>
    <w:p>
      <w:pPr>
        <w:tabs>
          <w:tab w:val="left" w:pos="0"/>
        </w:tabs>
        <w:adjustRightInd w:val="0"/>
        <w:snapToGrid w:val="0"/>
        <w:spacing w:line="360" w:lineRule="auto"/>
        <w:ind w:firstLine="480" w:firstLineChars="200"/>
        <w:rPr>
          <w:rFonts w:ascii="宋体" w:hAnsi="宋体"/>
          <w:sz w:val="24"/>
        </w:rPr>
      </w:pPr>
      <w:r>
        <w:rPr>
          <w:rFonts w:ascii="宋体" w:hAnsi="宋体"/>
          <w:sz w:val="24"/>
        </w:rPr>
        <w:t>（二）自20</w:t>
      </w:r>
      <w:r>
        <w:rPr>
          <w:rFonts w:hint="eastAsia" w:ascii="宋体" w:hAnsi="宋体"/>
          <w:sz w:val="24"/>
          <w:lang w:val="en-US" w:eastAsia="zh-CN"/>
        </w:rPr>
        <w:t>26</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28</w:t>
      </w:r>
      <w:r>
        <w:rPr>
          <w:rFonts w:ascii="宋体" w:hAnsi="宋体"/>
          <w:sz w:val="24"/>
        </w:rPr>
        <w:t>日至权益分派股权登记日期间，“</w:t>
      </w:r>
      <w:r>
        <w:rPr>
          <w:rFonts w:hint="eastAsia" w:ascii="宋体" w:hAnsi="宋体"/>
          <w:sz w:val="24"/>
        </w:rPr>
        <w:t>紫银</w:t>
      </w:r>
      <w:r>
        <w:rPr>
          <w:rFonts w:ascii="宋体" w:hAnsi="宋体"/>
          <w:sz w:val="24"/>
        </w:rPr>
        <w:t>转债”停止转股，股权登记日后的第一个交易日起“</w:t>
      </w:r>
      <w:r>
        <w:rPr>
          <w:rFonts w:hint="eastAsia" w:ascii="宋体" w:hAnsi="宋体"/>
          <w:sz w:val="24"/>
        </w:rPr>
        <w:t>紫银</w:t>
      </w:r>
      <w:r>
        <w:rPr>
          <w:rFonts w:ascii="宋体" w:hAnsi="宋体"/>
          <w:sz w:val="24"/>
        </w:rPr>
        <w:t>转债”恢复转股</w:t>
      </w:r>
      <w:r>
        <w:rPr>
          <w:rFonts w:hint="eastAsia" w:ascii="宋体" w:hAnsi="宋体"/>
          <w:sz w:val="24"/>
          <w:lang w:eastAsia="zh-CN"/>
        </w:rPr>
        <w:t>，</w:t>
      </w:r>
      <w:r>
        <w:rPr>
          <w:rFonts w:ascii="宋体" w:hAnsi="宋体"/>
          <w:sz w:val="24"/>
        </w:rPr>
        <w:t>欲享受权益分派的可转债持有人可在20</w:t>
      </w:r>
      <w:r>
        <w:rPr>
          <w:rFonts w:hint="eastAsia" w:ascii="宋体" w:hAnsi="宋体"/>
          <w:sz w:val="24"/>
          <w:lang w:val="en-US" w:eastAsia="zh-CN"/>
        </w:rPr>
        <w:t>26</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27</w:t>
      </w:r>
      <w:r>
        <w:rPr>
          <w:rFonts w:ascii="宋体" w:hAnsi="宋体"/>
          <w:sz w:val="24"/>
        </w:rPr>
        <w:t>日（含20</w:t>
      </w:r>
      <w:r>
        <w:rPr>
          <w:rFonts w:hint="eastAsia" w:ascii="宋体" w:hAnsi="宋体"/>
          <w:sz w:val="24"/>
          <w:lang w:val="en-US" w:eastAsia="zh-CN"/>
        </w:rPr>
        <w:t>26</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27</w:t>
      </w:r>
      <w:r>
        <w:rPr>
          <w:rFonts w:ascii="宋体" w:hAnsi="宋体"/>
          <w:sz w:val="24"/>
        </w:rPr>
        <w:t>日）之前进行转股，具体转股要求请参阅公司于20</w:t>
      </w:r>
      <w:r>
        <w:rPr>
          <w:rFonts w:hint="eastAsia" w:ascii="宋体" w:hAnsi="宋体"/>
          <w:sz w:val="24"/>
        </w:rPr>
        <w:t>20</w:t>
      </w:r>
      <w:r>
        <w:rPr>
          <w:rFonts w:ascii="宋体" w:hAnsi="宋体"/>
          <w:sz w:val="24"/>
        </w:rPr>
        <w:t>年7月</w:t>
      </w:r>
      <w:r>
        <w:rPr>
          <w:rFonts w:hint="eastAsia" w:ascii="宋体" w:hAnsi="宋体"/>
          <w:sz w:val="24"/>
        </w:rPr>
        <w:t>2</w:t>
      </w:r>
      <w:r>
        <w:rPr>
          <w:rFonts w:ascii="宋体" w:hAnsi="宋体"/>
          <w:sz w:val="24"/>
        </w:rPr>
        <w:t>1日披露的《</w:t>
      </w:r>
      <w:r>
        <w:rPr>
          <w:rFonts w:hint="eastAsia" w:ascii="宋体" w:hAnsi="宋体"/>
          <w:sz w:val="24"/>
        </w:rPr>
        <w:t>江苏紫金</w:t>
      </w:r>
      <w:r>
        <w:rPr>
          <w:rFonts w:ascii="宋体" w:hAnsi="宋体"/>
          <w:sz w:val="24"/>
        </w:rPr>
        <w:t>农村商业银行股份有限公司公开发行A股可转换公司债券募集说明书》。</w:t>
      </w:r>
    </w:p>
    <w:p>
      <w:pPr>
        <w:tabs>
          <w:tab w:val="left" w:pos="0"/>
        </w:tabs>
        <w:adjustRightInd w:val="0"/>
        <w:snapToGrid w:val="0"/>
        <w:spacing w:line="360" w:lineRule="auto"/>
        <w:ind w:firstLine="482" w:firstLineChars="200"/>
        <w:rPr>
          <w:rFonts w:ascii="宋体" w:hAnsi="宋体"/>
          <w:b/>
          <w:sz w:val="24"/>
        </w:rPr>
      </w:pPr>
    </w:p>
    <w:p>
      <w:pPr>
        <w:tabs>
          <w:tab w:val="left" w:pos="0"/>
        </w:tabs>
        <w:adjustRightInd w:val="0"/>
        <w:snapToGrid w:val="0"/>
        <w:spacing w:line="360" w:lineRule="auto"/>
        <w:ind w:firstLine="482" w:firstLineChars="200"/>
        <w:rPr>
          <w:rFonts w:ascii="宋体" w:hAnsi="宋体"/>
          <w:b/>
          <w:sz w:val="24"/>
        </w:rPr>
      </w:pPr>
      <w:r>
        <w:rPr>
          <w:rFonts w:ascii="宋体" w:hAnsi="宋体"/>
          <w:b/>
          <w:sz w:val="24"/>
        </w:rPr>
        <w:t xml:space="preserve">三、其他 </w:t>
      </w:r>
    </w:p>
    <w:p>
      <w:pPr>
        <w:tabs>
          <w:tab w:val="left" w:pos="0"/>
        </w:tabs>
        <w:adjustRightInd w:val="0"/>
        <w:snapToGrid w:val="0"/>
        <w:spacing w:line="360" w:lineRule="auto"/>
        <w:ind w:firstLine="480" w:firstLineChars="200"/>
        <w:rPr>
          <w:rFonts w:ascii="宋体" w:hAnsi="宋体"/>
          <w:sz w:val="24"/>
        </w:rPr>
      </w:pPr>
      <w:r>
        <w:rPr>
          <w:rFonts w:ascii="宋体" w:hAnsi="宋体"/>
          <w:sz w:val="24"/>
        </w:rPr>
        <w:t>联系部门：公司董事会办公室</w:t>
      </w:r>
    </w:p>
    <w:p>
      <w:pPr>
        <w:tabs>
          <w:tab w:val="left" w:pos="0"/>
        </w:tabs>
        <w:adjustRightInd w:val="0"/>
        <w:snapToGrid w:val="0"/>
        <w:spacing w:line="360" w:lineRule="auto"/>
        <w:ind w:firstLine="480" w:firstLineChars="200"/>
        <w:rPr>
          <w:rFonts w:ascii="宋体" w:hAnsi="宋体"/>
          <w:sz w:val="24"/>
        </w:rPr>
      </w:pPr>
      <w:r>
        <w:rPr>
          <w:rFonts w:ascii="宋体" w:hAnsi="宋体"/>
          <w:sz w:val="24"/>
        </w:rPr>
        <w:t>联系电话：</w:t>
      </w:r>
      <w:r>
        <w:rPr>
          <w:rFonts w:hint="eastAsia" w:ascii="宋体" w:hAnsi="宋体"/>
          <w:sz w:val="24"/>
        </w:rPr>
        <w:t>025-88866</w:t>
      </w:r>
      <w:r>
        <w:rPr>
          <w:rFonts w:hint="eastAsia" w:ascii="宋体" w:hAnsi="宋体"/>
          <w:sz w:val="24"/>
          <w:lang w:val="en-US" w:eastAsia="zh-CN"/>
        </w:rPr>
        <w:t>792</w:t>
      </w:r>
      <w:r>
        <w:rPr>
          <w:rFonts w:ascii="宋体" w:hAnsi="宋体"/>
          <w:sz w:val="24"/>
        </w:rPr>
        <w:t xml:space="preserve"> </w:t>
      </w:r>
    </w:p>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特此公告。</w:t>
      </w:r>
    </w:p>
    <w:p>
      <w:pPr>
        <w:wordWrap w:val="0"/>
        <w:jc w:val="right"/>
        <w:rPr>
          <w:rFonts w:hint="eastAsia" w:ascii="宋体" w:hAnsi="宋体" w:eastAsia="宋体"/>
          <w:sz w:val="24"/>
          <w:szCs w:val="24"/>
        </w:rPr>
      </w:pPr>
      <w:sdt>
        <w:sdtPr>
          <w:rPr>
            <w:rFonts w:hint="eastAsia" w:ascii="宋体" w:hAnsi="宋体" w:eastAsia="宋体"/>
            <w:sz w:val="24"/>
            <w:szCs w:val="24"/>
          </w:rPr>
          <w:alias w:val="公司法定中文名称"/>
          <w:tag w:val="_GBC_a0dbe34339a344a896b553a3a318a794"/>
          <w:id w:val="147477034"/>
          <w:lock w:val="sdtLocked"/>
          <w:placeholder>
            <w:docPart w:val="GBC22222222222222222222222222222"/>
          </w:placeholder>
          <w:text/>
        </w:sdtPr>
        <w:sdtEndPr>
          <w:rPr>
            <w:rFonts w:hint="eastAsia" w:ascii="宋体" w:hAnsi="宋体" w:eastAsia="宋体"/>
            <w:sz w:val="24"/>
            <w:szCs w:val="24"/>
          </w:rPr>
        </w:sdtEndPr>
        <w:sdtContent>
          <w:r>
            <w:rPr>
              <w:rFonts w:hint="eastAsia" w:ascii="宋体" w:hAnsi="宋体" w:eastAsia="宋体"/>
              <w:sz w:val="24"/>
              <w:szCs w:val="24"/>
              <w:lang w:eastAsia="zh-CN"/>
            </w:rPr>
            <w:t>江苏紫金农村商业银行股份有限公司</w:t>
          </w:r>
        </w:sdtContent>
      </w:sdt>
      <w:r>
        <w:rPr>
          <w:rFonts w:hint="eastAsia" w:ascii="宋体" w:hAnsi="宋体" w:eastAsia="宋体"/>
          <w:sz w:val="24"/>
          <w:szCs w:val="24"/>
        </w:rPr>
        <w:t>董事会</w:t>
      </w:r>
    </w:p>
    <w:p>
      <w:pPr>
        <w:wordWrap w:val="0"/>
        <w:jc w:val="right"/>
        <w:rPr>
          <w:rFonts w:hint="eastAsia" w:ascii="宋体" w:hAnsi="宋体" w:eastAsia="宋体"/>
          <w:szCs w:val="21"/>
        </w:rPr>
      </w:pPr>
      <w:sdt>
        <w:sdtPr>
          <w:rPr>
            <w:rFonts w:hint="eastAsia" w:ascii="宋体" w:hAnsi="宋体" w:eastAsia="宋体"/>
            <w:sz w:val="24"/>
            <w:szCs w:val="24"/>
          </w:rPr>
          <w:alias w:val="临时公告日期"/>
          <w:tag w:val="_GBC_b0649edb53524c19a256bbb6e780e07f"/>
          <w:id w:val="147475547"/>
          <w:lock w:val="sdtLocked"/>
          <w:placeholder>
            <w:docPart w:val="GBC22222222222222222222222222222"/>
          </w:placeholder>
          <w:date w:fullDate="2026-01-21T00:00:00Z">
            <w:dateFormat w:val="yyyy'年'M'月'd'日'"/>
            <w:lid w:val="zh-CN"/>
            <w:storeMappedDataAs w:val="datetime"/>
            <w:calendar w:val="gregorian"/>
          </w:date>
        </w:sdtPr>
        <w:sdtEndPr>
          <w:rPr>
            <w:rFonts w:hint="eastAsia" w:ascii="宋体" w:hAnsi="宋体" w:eastAsia="宋体"/>
            <w:sz w:val="24"/>
            <w:szCs w:val="24"/>
          </w:rPr>
        </w:sdtEndPr>
        <w:sdtContent>
          <w:r>
            <w:rPr>
              <w:rFonts w:hint="eastAsia" w:ascii="宋体" w:hAnsi="宋体" w:eastAsia="宋体"/>
              <w:sz w:val="24"/>
              <w:szCs w:val="24"/>
            </w:rPr>
            <w:t>2026年1月23日</w:t>
          </w:r>
        </w:sdtContent>
      </w:sdt>
    </w:p>
    <w:p>
      <w:pPr>
        <w:pStyle w:val="17"/>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8464CC"/>
    <w:multiLevelType w:val="singleLevel"/>
    <w:tmpl w:val="E68464CC"/>
    <w:lvl w:ilvl="0" w:tentative="0">
      <w:start w:val="1"/>
      <w:numFmt w:val="bullet"/>
      <w:lvlText w:val=""/>
      <w:lvlJc w:val="left"/>
      <w:pPr>
        <w:ind w:left="420" w:hanging="420"/>
      </w:pPr>
      <w:rPr>
        <w:rFonts w:hint="default" w:ascii="Wingdings" w:hAnsi="Wingdings"/>
      </w:rPr>
    </w:lvl>
  </w:abstractNum>
  <w:abstractNum w:abstractNumId="1">
    <w:nsid w:val="03DB1280"/>
    <w:multiLevelType w:val="multilevel"/>
    <w:tmpl w:val="03DB128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45AE"/>
    <w:rsid w:val="00004D53"/>
    <w:rsid w:val="00005788"/>
    <w:rsid w:val="000070F9"/>
    <w:rsid w:val="000101D6"/>
    <w:rsid w:val="0001246D"/>
    <w:rsid w:val="0001270B"/>
    <w:rsid w:val="00013277"/>
    <w:rsid w:val="0001349F"/>
    <w:rsid w:val="00014A57"/>
    <w:rsid w:val="00015470"/>
    <w:rsid w:val="0002303E"/>
    <w:rsid w:val="0002605F"/>
    <w:rsid w:val="00027676"/>
    <w:rsid w:val="000322FA"/>
    <w:rsid w:val="0003492D"/>
    <w:rsid w:val="00034C87"/>
    <w:rsid w:val="00034E4A"/>
    <w:rsid w:val="00035092"/>
    <w:rsid w:val="00035C88"/>
    <w:rsid w:val="00035D82"/>
    <w:rsid w:val="00035E5F"/>
    <w:rsid w:val="000366B6"/>
    <w:rsid w:val="00037671"/>
    <w:rsid w:val="00037B6C"/>
    <w:rsid w:val="00040C0B"/>
    <w:rsid w:val="00044229"/>
    <w:rsid w:val="0004578B"/>
    <w:rsid w:val="00045949"/>
    <w:rsid w:val="000460CE"/>
    <w:rsid w:val="00050FA1"/>
    <w:rsid w:val="000519E6"/>
    <w:rsid w:val="00051E51"/>
    <w:rsid w:val="0005339F"/>
    <w:rsid w:val="0005528A"/>
    <w:rsid w:val="00055C28"/>
    <w:rsid w:val="000620BE"/>
    <w:rsid w:val="00062805"/>
    <w:rsid w:val="000632A2"/>
    <w:rsid w:val="0006553A"/>
    <w:rsid w:val="00065B6A"/>
    <w:rsid w:val="00067CA3"/>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E22"/>
    <w:rsid w:val="000A6F6A"/>
    <w:rsid w:val="000A7947"/>
    <w:rsid w:val="000B280C"/>
    <w:rsid w:val="000C092F"/>
    <w:rsid w:val="000C2FDB"/>
    <w:rsid w:val="000C5665"/>
    <w:rsid w:val="000D0422"/>
    <w:rsid w:val="000D05E5"/>
    <w:rsid w:val="000D0E4A"/>
    <w:rsid w:val="000D15FE"/>
    <w:rsid w:val="000D3325"/>
    <w:rsid w:val="000E1319"/>
    <w:rsid w:val="000E3438"/>
    <w:rsid w:val="000E34A0"/>
    <w:rsid w:val="000E4BBB"/>
    <w:rsid w:val="000E512A"/>
    <w:rsid w:val="000E6F00"/>
    <w:rsid w:val="000E7C37"/>
    <w:rsid w:val="000F0D94"/>
    <w:rsid w:val="000F1C60"/>
    <w:rsid w:val="000F3081"/>
    <w:rsid w:val="000F479B"/>
    <w:rsid w:val="000F4AAD"/>
    <w:rsid w:val="0010010B"/>
    <w:rsid w:val="001004E4"/>
    <w:rsid w:val="00100DD4"/>
    <w:rsid w:val="00100EE2"/>
    <w:rsid w:val="00101775"/>
    <w:rsid w:val="001017E1"/>
    <w:rsid w:val="001031C3"/>
    <w:rsid w:val="001066E4"/>
    <w:rsid w:val="00107658"/>
    <w:rsid w:val="00112D31"/>
    <w:rsid w:val="00113885"/>
    <w:rsid w:val="00113F7C"/>
    <w:rsid w:val="00120375"/>
    <w:rsid w:val="00120842"/>
    <w:rsid w:val="0012272F"/>
    <w:rsid w:val="001227C0"/>
    <w:rsid w:val="00122EBF"/>
    <w:rsid w:val="0012584F"/>
    <w:rsid w:val="00126D80"/>
    <w:rsid w:val="00127042"/>
    <w:rsid w:val="001327C8"/>
    <w:rsid w:val="00137343"/>
    <w:rsid w:val="001402BC"/>
    <w:rsid w:val="00140CB0"/>
    <w:rsid w:val="00145D90"/>
    <w:rsid w:val="00145F13"/>
    <w:rsid w:val="00146E5E"/>
    <w:rsid w:val="00146F57"/>
    <w:rsid w:val="00147F80"/>
    <w:rsid w:val="0015211A"/>
    <w:rsid w:val="0015489B"/>
    <w:rsid w:val="00161F7D"/>
    <w:rsid w:val="0016355D"/>
    <w:rsid w:val="0016438B"/>
    <w:rsid w:val="00164462"/>
    <w:rsid w:val="001650B9"/>
    <w:rsid w:val="00165403"/>
    <w:rsid w:val="0016588B"/>
    <w:rsid w:val="00167316"/>
    <w:rsid w:val="00167D4D"/>
    <w:rsid w:val="00171B38"/>
    <w:rsid w:val="001756E5"/>
    <w:rsid w:val="001779C6"/>
    <w:rsid w:val="00181979"/>
    <w:rsid w:val="00181F2D"/>
    <w:rsid w:val="00182634"/>
    <w:rsid w:val="00183A24"/>
    <w:rsid w:val="001875AC"/>
    <w:rsid w:val="00190973"/>
    <w:rsid w:val="00190E54"/>
    <w:rsid w:val="00193E4C"/>
    <w:rsid w:val="001947DE"/>
    <w:rsid w:val="001955C5"/>
    <w:rsid w:val="00195691"/>
    <w:rsid w:val="00195DC4"/>
    <w:rsid w:val="001973B2"/>
    <w:rsid w:val="0019775E"/>
    <w:rsid w:val="001A0636"/>
    <w:rsid w:val="001A780F"/>
    <w:rsid w:val="001B1C4C"/>
    <w:rsid w:val="001B40DC"/>
    <w:rsid w:val="001B4287"/>
    <w:rsid w:val="001B641A"/>
    <w:rsid w:val="001B66E2"/>
    <w:rsid w:val="001C073D"/>
    <w:rsid w:val="001C2E15"/>
    <w:rsid w:val="001C66D0"/>
    <w:rsid w:val="001C749A"/>
    <w:rsid w:val="001D6064"/>
    <w:rsid w:val="001E15E0"/>
    <w:rsid w:val="001E192A"/>
    <w:rsid w:val="001E5FAF"/>
    <w:rsid w:val="001E6116"/>
    <w:rsid w:val="001E781B"/>
    <w:rsid w:val="001F0ADC"/>
    <w:rsid w:val="001F34F9"/>
    <w:rsid w:val="001F6AC8"/>
    <w:rsid w:val="001F7DEF"/>
    <w:rsid w:val="00200EB1"/>
    <w:rsid w:val="00201453"/>
    <w:rsid w:val="00201C4D"/>
    <w:rsid w:val="0020291A"/>
    <w:rsid w:val="00202FE3"/>
    <w:rsid w:val="00204D16"/>
    <w:rsid w:val="00211001"/>
    <w:rsid w:val="002116BE"/>
    <w:rsid w:val="00213C2C"/>
    <w:rsid w:val="002163F9"/>
    <w:rsid w:val="002245E5"/>
    <w:rsid w:val="002300DF"/>
    <w:rsid w:val="002316F3"/>
    <w:rsid w:val="00234BAC"/>
    <w:rsid w:val="00234E7B"/>
    <w:rsid w:val="00236C1B"/>
    <w:rsid w:val="00237125"/>
    <w:rsid w:val="00237A5B"/>
    <w:rsid w:val="00241A48"/>
    <w:rsid w:val="00241CEB"/>
    <w:rsid w:val="00245C65"/>
    <w:rsid w:val="002462D1"/>
    <w:rsid w:val="00247B30"/>
    <w:rsid w:val="00247EDF"/>
    <w:rsid w:val="00250100"/>
    <w:rsid w:val="002529E6"/>
    <w:rsid w:val="00253ECE"/>
    <w:rsid w:val="00254107"/>
    <w:rsid w:val="00254C8A"/>
    <w:rsid w:val="00255954"/>
    <w:rsid w:val="00257077"/>
    <w:rsid w:val="0025720B"/>
    <w:rsid w:val="00257EF7"/>
    <w:rsid w:val="00262C63"/>
    <w:rsid w:val="002713F9"/>
    <w:rsid w:val="002717DD"/>
    <w:rsid w:val="0027718E"/>
    <w:rsid w:val="00281F76"/>
    <w:rsid w:val="00282466"/>
    <w:rsid w:val="00284B2C"/>
    <w:rsid w:val="00285BD5"/>
    <w:rsid w:val="00286397"/>
    <w:rsid w:val="002875D3"/>
    <w:rsid w:val="002915A4"/>
    <w:rsid w:val="00291612"/>
    <w:rsid w:val="00292C43"/>
    <w:rsid w:val="00292CED"/>
    <w:rsid w:val="0029324B"/>
    <w:rsid w:val="00294485"/>
    <w:rsid w:val="0029508B"/>
    <w:rsid w:val="002A0742"/>
    <w:rsid w:val="002A0AC7"/>
    <w:rsid w:val="002A3315"/>
    <w:rsid w:val="002A3370"/>
    <w:rsid w:val="002A34CB"/>
    <w:rsid w:val="002A3A75"/>
    <w:rsid w:val="002A50F1"/>
    <w:rsid w:val="002A594D"/>
    <w:rsid w:val="002A5C43"/>
    <w:rsid w:val="002B1F5B"/>
    <w:rsid w:val="002B4CCA"/>
    <w:rsid w:val="002B4EC7"/>
    <w:rsid w:val="002B4F3A"/>
    <w:rsid w:val="002B509E"/>
    <w:rsid w:val="002B5A52"/>
    <w:rsid w:val="002B778B"/>
    <w:rsid w:val="002C2356"/>
    <w:rsid w:val="002C366B"/>
    <w:rsid w:val="002C3DFF"/>
    <w:rsid w:val="002C7533"/>
    <w:rsid w:val="002D2888"/>
    <w:rsid w:val="002D30F4"/>
    <w:rsid w:val="002D3D86"/>
    <w:rsid w:val="002D4728"/>
    <w:rsid w:val="002D4E5A"/>
    <w:rsid w:val="002D793B"/>
    <w:rsid w:val="002E20F5"/>
    <w:rsid w:val="002E4C88"/>
    <w:rsid w:val="002E5678"/>
    <w:rsid w:val="002E66B6"/>
    <w:rsid w:val="002E6895"/>
    <w:rsid w:val="002E7BDE"/>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58E9"/>
    <w:rsid w:val="003263A5"/>
    <w:rsid w:val="00326667"/>
    <w:rsid w:val="00331000"/>
    <w:rsid w:val="0033254B"/>
    <w:rsid w:val="00333C6B"/>
    <w:rsid w:val="00334558"/>
    <w:rsid w:val="00334F59"/>
    <w:rsid w:val="00335DD3"/>
    <w:rsid w:val="00344B78"/>
    <w:rsid w:val="00350F5C"/>
    <w:rsid w:val="00351446"/>
    <w:rsid w:val="003515E6"/>
    <w:rsid w:val="003521CA"/>
    <w:rsid w:val="003548F3"/>
    <w:rsid w:val="003550E4"/>
    <w:rsid w:val="00357ADE"/>
    <w:rsid w:val="003611B9"/>
    <w:rsid w:val="00361228"/>
    <w:rsid w:val="003616A8"/>
    <w:rsid w:val="00361B42"/>
    <w:rsid w:val="003625B1"/>
    <w:rsid w:val="0036283B"/>
    <w:rsid w:val="00364543"/>
    <w:rsid w:val="003650FE"/>
    <w:rsid w:val="00365DA5"/>
    <w:rsid w:val="00366C47"/>
    <w:rsid w:val="0037030D"/>
    <w:rsid w:val="003706D8"/>
    <w:rsid w:val="003717F6"/>
    <w:rsid w:val="00382D35"/>
    <w:rsid w:val="0038656F"/>
    <w:rsid w:val="00387CCB"/>
    <w:rsid w:val="00390BB0"/>
    <w:rsid w:val="0039187B"/>
    <w:rsid w:val="00393494"/>
    <w:rsid w:val="00394321"/>
    <w:rsid w:val="00395946"/>
    <w:rsid w:val="00395F3E"/>
    <w:rsid w:val="00396F4F"/>
    <w:rsid w:val="003A07EC"/>
    <w:rsid w:val="003A13B3"/>
    <w:rsid w:val="003A2567"/>
    <w:rsid w:val="003A4899"/>
    <w:rsid w:val="003A4EE2"/>
    <w:rsid w:val="003A54A6"/>
    <w:rsid w:val="003A6258"/>
    <w:rsid w:val="003B1867"/>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47F4"/>
    <w:rsid w:val="003F6073"/>
    <w:rsid w:val="003F7BA9"/>
    <w:rsid w:val="0040075E"/>
    <w:rsid w:val="00403BFB"/>
    <w:rsid w:val="0040448C"/>
    <w:rsid w:val="0040699E"/>
    <w:rsid w:val="00407338"/>
    <w:rsid w:val="00410586"/>
    <w:rsid w:val="00412480"/>
    <w:rsid w:val="00415C58"/>
    <w:rsid w:val="00415F0A"/>
    <w:rsid w:val="00416E78"/>
    <w:rsid w:val="0041750D"/>
    <w:rsid w:val="00422FAD"/>
    <w:rsid w:val="00423D5B"/>
    <w:rsid w:val="00426127"/>
    <w:rsid w:val="0042740D"/>
    <w:rsid w:val="004303B1"/>
    <w:rsid w:val="00432B29"/>
    <w:rsid w:val="004334C6"/>
    <w:rsid w:val="00434C5B"/>
    <w:rsid w:val="004369A7"/>
    <w:rsid w:val="00441398"/>
    <w:rsid w:val="0044156F"/>
    <w:rsid w:val="004435C3"/>
    <w:rsid w:val="00443F74"/>
    <w:rsid w:val="00446CA3"/>
    <w:rsid w:val="004470FA"/>
    <w:rsid w:val="00447528"/>
    <w:rsid w:val="00447C2C"/>
    <w:rsid w:val="00450B8E"/>
    <w:rsid w:val="0045211B"/>
    <w:rsid w:val="00452DEF"/>
    <w:rsid w:val="00453506"/>
    <w:rsid w:val="00453A94"/>
    <w:rsid w:val="00455644"/>
    <w:rsid w:val="0045648B"/>
    <w:rsid w:val="00462FE2"/>
    <w:rsid w:val="0046414D"/>
    <w:rsid w:val="004651BC"/>
    <w:rsid w:val="00465AAC"/>
    <w:rsid w:val="00466102"/>
    <w:rsid w:val="00472609"/>
    <w:rsid w:val="00472AF4"/>
    <w:rsid w:val="00474E7C"/>
    <w:rsid w:val="00476FB7"/>
    <w:rsid w:val="00477BE1"/>
    <w:rsid w:val="00480EA5"/>
    <w:rsid w:val="0048134D"/>
    <w:rsid w:val="00483954"/>
    <w:rsid w:val="00484AAA"/>
    <w:rsid w:val="00485366"/>
    <w:rsid w:val="0048641C"/>
    <w:rsid w:val="004925D4"/>
    <w:rsid w:val="00494271"/>
    <w:rsid w:val="00496006"/>
    <w:rsid w:val="0049699F"/>
    <w:rsid w:val="004A039F"/>
    <w:rsid w:val="004A084E"/>
    <w:rsid w:val="004A28EF"/>
    <w:rsid w:val="004A2A2F"/>
    <w:rsid w:val="004A79CE"/>
    <w:rsid w:val="004A7DC3"/>
    <w:rsid w:val="004A7EC8"/>
    <w:rsid w:val="004B1908"/>
    <w:rsid w:val="004B1C0A"/>
    <w:rsid w:val="004B202A"/>
    <w:rsid w:val="004B4DD8"/>
    <w:rsid w:val="004B527F"/>
    <w:rsid w:val="004B54A5"/>
    <w:rsid w:val="004B6A21"/>
    <w:rsid w:val="004C2354"/>
    <w:rsid w:val="004C4A70"/>
    <w:rsid w:val="004C6811"/>
    <w:rsid w:val="004D0568"/>
    <w:rsid w:val="004D12CD"/>
    <w:rsid w:val="004D1D0B"/>
    <w:rsid w:val="004D5977"/>
    <w:rsid w:val="004E1802"/>
    <w:rsid w:val="004E2852"/>
    <w:rsid w:val="004E2F27"/>
    <w:rsid w:val="004E7394"/>
    <w:rsid w:val="004E7AFF"/>
    <w:rsid w:val="004F1912"/>
    <w:rsid w:val="004F5F52"/>
    <w:rsid w:val="004F6D02"/>
    <w:rsid w:val="004F7460"/>
    <w:rsid w:val="00500934"/>
    <w:rsid w:val="00501F7B"/>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F6"/>
    <w:rsid w:val="005D3C1B"/>
    <w:rsid w:val="005D3E39"/>
    <w:rsid w:val="005D4991"/>
    <w:rsid w:val="005D56A8"/>
    <w:rsid w:val="005D67F7"/>
    <w:rsid w:val="005D69D9"/>
    <w:rsid w:val="005E23D7"/>
    <w:rsid w:val="005E2430"/>
    <w:rsid w:val="005E588C"/>
    <w:rsid w:val="005E58CE"/>
    <w:rsid w:val="005E5DEC"/>
    <w:rsid w:val="005E5FEF"/>
    <w:rsid w:val="005E6A01"/>
    <w:rsid w:val="005E700F"/>
    <w:rsid w:val="005E7145"/>
    <w:rsid w:val="005F0418"/>
    <w:rsid w:val="005F0540"/>
    <w:rsid w:val="005F1F26"/>
    <w:rsid w:val="005F26BE"/>
    <w:rsid w:val="005F3608"/>
    <w:rsid w:val="005F4B86"/>
    <w:rsid w:val="005F5788"/>
    <w:rsid w:val="005F7546"/>
    <w:rsid w:val="006019B5"/>
    <w:rsid w:val="00604244"/>
    <w:rsid w:val="00604777"/>
    <w:rsid w:val="006053C1"/>
    <w:rsid w:val="006060C2"/>
    <w:rsid w:val="00607740"/>
    <w:rsid w:val="006126D5"/>
    <w:rsid w:val="00620002"/>
    <w:rsid w:val="00621FFB"/>
    <w:rsid w:val="00627F4A"/>
    <w:rsid w:val="00634002"/>
    <w:rsid w:val="00636B27"/>
    <w:rsid w:val="00636F78"/>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0BA5"/>
    <w:rsid w:val="0068178D"/>
    <w:rsid w:val="00681B6C"/>
    <w:rsid w:val="0068498A"/>
    <w:rsid w:val="00684EC7"/>
    <w:rsid w:val="00686234"/>
    <w:rsid w:val="0069164A"/>
    <w:rsid w:val="006925AE"/>
    <w:rsid w:val="006A1821"/>
    <w:rsid w:val="006A2C6C"/>
    <w:rsid w:val="006A44C3"/>
    <w:rsid w:val="006A456A"/>
    <w:rsid w:val="006A692F"/>
    <w:rsid w:val="006A7C28"/>
    <w:rsid w:val="006B2DF0"/>
    <w:rsid w:val="006B344C"/>
    <w:rsid w:val="006B3CBF"/>
    <w:rsid w:val="006B685A"/>
    <w:rsid w:val="006B7476"/>
    <w:rsid w:val="006B772D"/>
    <w:rsid w:val="006C023E"/>
    <w:rsid w:val="006C1386"/>
    <w:rsid w:val="006C50FD"/>
    <w:rsid w:val="006C7D94"/>
    <w:rsid w:val="006D03D3"/>
    <w:rsid w:val="006D25C0"/>
    <w:rsid w:val="006D29BF"/>
    <w:rsid w:val="006E1D9D"/>
    <w:rsid w:val="006E1F20"/>
    <w:rsid w:val="006E4302"/>
    <w:rsid w:val="006E5EF6"/>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4EAE"/>
    <w:rsid w:val="007061E6"/>
    <w:rsid w:val="0070636F"/>
    <w:rsid w:val="00707464"/>
    <w:rsid w:val="00707807"/>
    <w:rsid w:val="00714F5A"/>
    <w:rsid w:val="007159B9"/>
    <w:rsid w:val="00715FA8"/>
    <w:rsid w:val="00716CB1"/>
    <w:rsid w:val="00717BF1"/>
    <w:rsid w:val="0072002A"/>
    <w:rsid w:val="00720C46"/>
    <w:rsid w:val="007216E1"/>
    <w:rsid w:val="0072207F"/>
    <w:rsid w:val="00722DD4"/>
    <w:rsid w:val="0072634A"/>
    <w:rsid w:val="00733956"/>
    <w:rsid w:val="007342B3"/>
    <w:rsid w:val="007344F8"/>
    <w:rsid w:val="0073501E"/>
    <w:rsid w:val="0073603A"/>
    <w:rsid w:val="00736298"/>
    <w:rsid w:val="00737D2E"/>
    <w:rsid w:val="00741D57"/>
    <w:rsid w:val="00742969"/>
    <w:rsid w:val="00742FB6"/>
    <w:rsid w:val="00743FF7"/>
    <w:rsid w:val="007475C3"/>
    <w:rsid w:val="007545E2"/>
    <w:rsid w:val="00754C27"/>
    <w:rsid w:val="00755F48"/>
    <w:rsid w:val="00755FAA"/>
    <w:rsid w:val="00756484"/>
    <w:rsid w:val="00756699"/>
    <w:rsid w:val="00756E12"/>
    <w:rsid w:val="007613D2"/>
    <w:rsid w:val="0076443E"/>
    <w:rsid w:val="0076501C"/>
    <w:rsid w:val="00766132"/>
    <w:rsid w:val="00766FE8"/>
    <w:rsid w:val="007671E3"/>
    <w:rsid w:val="007711E9"/>
    <w:rsid w:val="00771407"/>
    <w:rsid w:val="00771836"/>
    <w:rsid w:val="00772157"/>
    <w:rsid w:val="007744E5"/>
    <w:rsid w:val="007768E7"/>
    <w:rsid w:val="00781195"/>
    <w:rsid w:val="0078170D"/>
    <w:rsid w:val="00782982"/>
    <w:rsid w:val="0078299B"/>
    <w:rsid w:val="00785B16"/>
    <w:rsid w:val="00786B51"/>
    <w:rsid w:val="007913AA"/>
    <w:rsid w:val="00792773"/>
    <w:rsid w:val="00793790"/>
    <w:rsid w:val="00794D41"/>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4BE4"/>
    <w:rsid w:val="007C5AFF"/>
    <w:rsid w:val="007D3EEA"/>
    <w:rsid w:val="007D776E"/>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10250"/>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5A16"/>
    <w:rsid w:val="0083683B"/>
    <w:rsid w:val="00837B62"/>
    <w:rsid w:val="00837F5F"/>
    <w:rsid w:val="008409DD"/>
    <w:rsid w:val="00840DE5"/>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4A6A"/>
    <w:rsid w:val="00885642"/>
    <w:rsid w:val="0088592D"/>
    <w:rsid w:val="00886F66"/>
    <w:rsid w:val="008873FF"/>
    <w:rsid w:val="0089166E"/>
    <w:rsid w:val="00895025"/>
    <w:rsid w:val="008951EA"/>
    <w:rsid w:val="00896630"/>
    <w:rsid w:val="008A0C90"/>
    <w:rsid w:val="008A1445"/>
    <w:rsid w:val="008A1E82"/>
    <w:rsid w:val="008A2021"/>
    <w:rsid w:val="008A28B7"/>
    <w:rsid w:val="008A2CC3"/>
    <w:rsid w:val="008A2DBD"/>
    <w:rsid w:val="008A46B2"/>
    <w:rsid w:val="008B58F6"/>
    <w:rsid w:val="008B6069"/>
    <w:rsid w:val="008B731A"/>
    <w:rsid w:val="008D0E49"/>
    <w:rsid w:val="008D1CE6"/>
    <w:rsid w:val="008D1EEA"/>
    <w:rsid w:val="008D357F"/>
    <w:rsid w:val="008D37AB"/>
    <w:rsid w:val="008E0815"/>
    <w:rsid w:val="008E120A"/>
    <w:rsid w:val="008E3C78"/>
    <w:rsid w:val="008E4319"/>
    <w:rsid w:val="008E467A"/>
    <w:rsid w:val="008E5D1B"/>
    <w:rsid w:val="008F01AE"/>
    <w:rsid w:val="008F10B3"/>
    <w:rsid w:val="008F1FDA"/>
    <w:rsid w:val="008F3A71"/>
    <w:rsid w:val="008F5BC3"/>
    <w:rsid w:val="008F693A"/>
    <w:rsid w:val="008F7FF6"/>
    <w:rsid w:val="0090079E"/>
    <w:rsid w:val="009023BA"/>
    <w:rsid w:val="00902B7A"/>
    <w:rsid w:val="00903FCE"/>
    <w:rsid w:val="00911688"/>
    <w:rsid w:val="00913E4A"/>
    <w:rsid w:val="009144CD"/>
    <w:rsid w:val="00914B4E"/>
    <w:rsid w:val="00917933"/>
    <w:rsid w:val="00917D0B"/>
    <w:rsid w:val="00922315"/>
    <w:rsid w:val="00925164"/>
    <w:rsid w:val="0092584C"/>
    <w:rsid w:val="00927423"/>
    <w:rsid w:val="00927605"/>
    <w:rsid w:val="00930BBF"/>
    <w:rsid w:val="00931427"/>
    <w:rsid w:val="00932BE7"/>
    <w:rsid w:val="00932FC9"/>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2C2A"/>
    <w:rsid w:val="00983229"/>
    <w:rsid w:val="00983C6A"/>
    <w:rsid w:val="00984510"/>
    <w:rsid w:val="00987C78"/>
    <w:rsid w:val="00991D09"/>
    <w:rsid w:val="00992763"/>
    <w:rsid w:val="00994500"/>
    <w:rsid w:val="009968F0"/>
    <w:rsid w:val="00996AD7"/>
    <w:rsid w:val="009A29FA"/>
    <w:rsid w:val="009A2CBF"/>
    <w:rsid w:val="009A2CC3"/>
    <w:rsid w:val="009A74F1"/>
    <w:rsid w:val="009B1306"/>
    <w:rsid w:val="009B27C6"/>
    <w:rsid w:val="009B30D7"/>
    <w:rsid w:val="009B3718"/>
    <w:rsid w:val="009B4A0B"/>
    <w:rsid w:val="009B5AC7"/>
    <w:rsid w:val="009B61A0"/>
    <w:rsid w:val="009C1AC9"/>
    <w:rsid w:val="009C1DB6"/>
    <w:rsid w:val="009C2AB0"/>
    <w:rsid w:val="009C396B"/>
    <w:rsid w:val="009C4A41"/>
    <w:rsid w:val="009C4B04"/>
    <w:rsid w:val="009C7BAE"/>
    <w:rsid w:val="009D1E52"/>
    <w:rsid w:val="009D25C5"/>
    <w:rsid w:val="009D4C78"/>
    <w:rsid w:val="009D5814"/>
    <w:rsid w:val="009D5AC4"/>
    <w:rsid w:val="009E1217"/>
    <w:rsid w:val="009E30A5"/>
    <w:rsid w:val="009E5D36"/>
    <w:rsid w:val="009E73F4"/>
    <w:rsid w:val="009E78FD"/>
    <w:rsid w:val="009F05D1"/>
    <w:rsid w:val="009F290C"/>
    <w:rsid w:val="009F5E81"/>
    <w:rsid w:val="009F6B8F"/>
    <w:rsid w:val="00A005CA"/>
    <w:rsid w:val="00A02594"/>
    <w:rsid w:val="00A03154"/>
    <w:rsid w:val="00A041B6"/>
    <w:rsid w:val="00A06CF2"/>
    <w:rsid w:val="00A106AB"/>
    <w:rsid w:val="00A10FFD"/>
    <w:rsid w:val="00A119AD"/>
    <w:rsid w:val="00A13AB9"/>
    <w:rsid w:val="00A13C4B"/>
    <w:rsid w:val="00A14AC5"/>
    <w:rsid w:val="00A1539D"/>
    <w:rsid w:val="00A1571F"/>
    <w:rsid w:val="00A15DA2"/>
    <w:rsid w:val="00A160C7"/>
    <w:rsid w:val="00A162A1"/>
    <w:rsid w:val="00A21A5C"/>
    <w:rsid w:val="00A229CF"/>
    <w:rsid w:val="00A22AE4"/>
    <w:rsid w:val="00A23F5B"/>
    <w:rsid w:val="00A33A1A"/>
    <w:rsid w:val="00A40A64"/>
    <w:rsid w:val="00A4446B"/>
    <w:rsid w:val="00A4476E"/>
    <w:rsid w:val="00A44C50"/>
    <w:rsid w:val="00A516BD"/>
    <w:rsid w:val="00A51976"/>
    <w:rsid w:val="00A528AA"/>
    <w:rsid w:val="00A52F07"/>
    <w:rsid w:val="00A54172"/>
    <w:rsid w:val="00A5448F"/>
    <w:rsid w:val="00A55DE9"/>
    <w:rsid w:val="00A5725E"/>
    <w:rsid w:val="00A6012F"/>
    <w:rsid w:val="00A61051"/>
    <w:rsid w:val="00A611F5"/>
    <w:rsid w:val="00A62C5F"/>
    <w:rsid w:val="00A64543"/>
    <w:rsid w:val="00A653EA"/>
    <w:rsid w:val="00A6579C"/>
    <w:rsid w:val="00A65D83"/>
    <w:rsid w:val="00A661DB"/>
    <w:rsid w:val="00A7111B"/>
    <w:rsid w:val="00A7189A"/>
    <w:rsid w:val="00A71B79"/>
    <w:rsid w:val="00A74663"/>
    <w:rsid w:val="00A74719"/>
    <w:rsid w:val="00A766D3"/>
    <w:rsid w:val="00A80613"/>
    <w:rsid w:val="00A81A32"/>
    <w:rsid w:val="00A83974"/>
    <w:rsid w:val="00A83B93"/>
    <w:rsid w:val="00A84098"/>
    <w:rsid w:val="00A84D69"/>
    <w:rsid w:val="00A85051"/>
    <w:rsid w:val="00A85B79"/>
    <w:rsid w:val="00A86E95"/>
    <w:rsid w:val="00A942B0"/>
    <w:rsid w:val="00A95701"/>
    <w:rsid w:val="00A96C7F"/>
    <w:rsid w:val="00AA497C"/>
    <w:rsid w:val="00AA578A"/>
    <w:rsid w:val="00AB2760"/>
    <w:rsid w:val="00AB42B4"/>
    <w:rsid w:val="00AB4A47"/>
    <w:rsid w:val="00AB58D2"/>
    <w:rsid w:val="00AB607E"/>
    <w:rsid w:val="00AB67BA"/>
    <w:rsid w:val="00AC01DA"/>
    <w:rsid w:val="00AC206E"/>
    <w:rsid w:val="00AC5176"/>
    <w:rsid w:val="00AC55A4"/>
    <w:rsid w:val="00AC688D"/>
    <w:rsid w:val="00AC767C"/>
    <w:rsid w:val="00AD099B"/>
    <w:rsid w:val="00AD1D2A"/>
    <w:rsid w:val="00AD21F5"/>
    <w:rsid w:val="00AD2FC1"/>
    <w:rsid w:val="00AD4D0B"/>
    <w:rsid w:val="00AD4EC1"/>
    <w:rsid w:val="00AD5457"/>
    <w:rsid w:val="00AD6477"/>
    <w:rsid w:val="00AE05A2"/>
    <w:rsid w:val="00AE221F"/>
    <w:rsid w:val="00AE44CE"/>
    <w:rsid w:val="00AE526F"/>
    <w:rsid w:val="00AE5FAD"/>
    <w:rsid w:val="00AE798A"/>
    <w:rsid w:val="00AF1A04"/>
    <w:rsid w:val="00B03CA7"/>
    <w:rsid w:val="00B066F4"/>
    <w:rsid w:val="00B1041A"/>
    <w:rsid w:val="00B104E4"/>
    <w:rsid w:val="00B1065A"/>
    <w:rsid w:val="00B10F59"/>
    <w:rsid w:val="00B11EBE"/>
    <w:rsid w:val="00B12CF1"/>
    <w:rsid w:val="00B140CE"/>
    <w:rsid w:val="00B1620D"/>
    <w:rsid w:val="00B20FD1"/>
    <w:rsid w:val="00B265F4"/>
    <w:rsid w:val="00B32469"/>
    <w:rsid w:val="00B33283"/>
    <w:rsid w:val="00B33DAA"/>
    <w:rsid w:val="00B352E1"/>
    <w:rsid w:val="00B44328"/>
    <w:rsid w:val="00B469AD"/>
    <w:rsid w:val="00B506EA"/>
    <w:rsid w:val="00B51309"/>
    <w:rsid w:val="00B51B78"/>
    <w:rsid w:val="00B51C00"/>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2FC"/>
    <w:rsid w:val="00B95B1F"/>
    <w:rsid w:val="00B964D6"/>
    <w:rsid w:val="00B9711E"/>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35A2"/>
    <w:rsid w:val="00BD724A"/>
    <w:rsid w:val="00BE3E46"/>
    <w:rsid w:val="00BE74E9"/>
    <w:rsid w:val="00BF0535"/>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652E"/>
    <w:rsid w:val="00C272B4"/>
    <w:rsid w:val="00C2763D"/>
    <w:rsid w:val="00C30B98"/>
    <w:rsid w:val="00C35F8B"/>
    <w:rsid w:val="00C36C82"/>
    <w:rsid w:val="00C41A26"/>
    <w:rsid w:val="00C41FB4"/>
    <w:rsid w:val="00C429C3"/>
    <w:rsid w:val="00C429EE"/>
    <w:rsid w:val="00C43F43"/>
    <w:rsid w:val="00C50346"/>
    <w:rsid w:val="00C5255B"/>
    <w:rsid w:val="00C5341A"/>
    <w:rsid w:val="00C5364E"/>
    <w:rsid w:val="00C54D6C"/>
    <w:rsid w:val="00C55033"/>
    <w:rsid w:val="00C61F4B"/>
    <w:rsid w:val="00C621A5"/>
    <w:rsid w:val="00C62268"/>
    <w:rsid w:val="00C63030"/>
    <w:rsid w:val="00C63344"/>
    <w:rsid w:val="00C647F2"/>
    <w:rsid w:val="00C65566"/>
    <w:rsid w:val="00C657B0"/>
    <w:rsid w:val="00C67579"/>
    <w:rsid w:val="00C67664"/>
    <w:rsid w:val="00C71E1A"/>
    <w:rsid w:val="00C723CC"/>
    <w:rsid w:val="00C74743"/>
    <w:rsid w:val="00C753A8"/>
    <w:rsid w:val="00C760CB"/>
    <w:rsid w:val="00C779A5"/>
    <w:rsid w:val="00C81609"/>
    <w:rsid w:val="00C818D5"/>
    <w:rsid w:val="00C823A0"/>
    <w:rsid w:val="00C8281F"/>
    <w:rsid w:val="00C8640F"/>
    <w:rsid w:val="00C86538"/>
    <w:rsid w:val="00C90CCE"/>
    <w:rsid w:val="00C91B56"/>
    <w:rsid w:val="00C91EFC"/>
    <w:rsid w:val="00C92D8D"/>
    <w:rsid w:val="00C93B98"/>
    <w:rsid w:val="00CA0CF8"/>
    <w:rsid w:val="00CA23D7"/>
    <w:rsid w:val="00CA43D2"/>
    <w:rsid w:val="00CA573F"/>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6DCC"/>
    <w:rsid w:val="00CE0EFD"/>
    <w:rsid w:val="00CE2FE5"/>
    <w:rsid w:val="00CE3190"/>
    <w:rsid w:val="00CE434F"/>
    <w:rsid w:val="00CE6CDC"/>
    <w:rsid w:val="00CF0463"/>
    <w:rsid w:val="00CF046A"/>
    <w:rsid w:val="00CF0842"/>
    <w:rsid w:val="00CF1678"/>
    <w:rsid w:val="00CF753B"/>
    <w:rsid w:val="00D0007F"/>
    <w:rsid w:val="00D004F8"/>
    <w:rsid w:val="00D01ACE"/>
    <w:rsid w:val="00D02524"/>
    <w:rsid w:val="00D039AA"/>
    <w:rsid w:val="00D041D1"/>
    <w:rsid w:val="00D04A06"/>
    <w:rsid w:val="00D12A24"/>
    <w:rsid w:val="00D14293"/>
    <w:rsid w:val="00D144F3"/>
    <w:rsid w:val="00D14DFD"/>
    <w:rsid w:val="00D17984"/>
    <w:rsid w:val="00D20EF0"/>
    <w:rsid w:val="00D240B3"/>
    <w:rsid w:val="00D244D4"/>
    <w:rsid w:val="00D31721"/>
    <w:rsid w:val="00D318D9"/>
    <w:rsid w:val="00D33981"/>
    <w:rsid w:val="00D35263"/>
    <w:rsid w:val="00D36BD8"/>
    <w:rsid w:val="00D37390"/>
    <w:rsid w:val="00D4161C"/>
    <w:rsid w:val="00D41EE7"/>
    <w:rsid w:val="00D437E0"/>
    <w:rsid w:val="00D45B32"/>
    <w:rsid w:val="00D479EC"/>
    <w:rsid w:val="00D510C8"/>
    <w:rsid w:val="00D62C86"/>
    <w:rsid w:val="00D642D0"/>
    <w:rsid w:val="00D6619C"/>
    <w:rsid w:val="00D67B5C"/>
    <w:rsid w:val="00D70B80"/>
    <w:rsid w:val="00D72DDD"/>
    <w:rsid w:val="00D80687"/>
    <w:rsid w:val="00D80CCE"/>
    <w:rsid w:val="00D80D6A"/>
    <w:rsid w:val="00D820B6"/>
    <w:rsid w:val="00D82D00"/>
    <w:rsid w:val="00D83A9D"/>
    <w:rsid w:val="00D97DAD"/>
    <w:rsid w:val="00DA1EB5"/>
    <w:rsid w:val="00DA7802"/>
    <w:rsid w:val="00DB11BC"/>
    <w:rsid w:val="00DB3D8A"/>
    <w:rsid w:val="00DB57FA"/>
    <w:rsid w:val="00DC2F81"/>
    <w:rsid w:val="00DC530A"/>
    <w:rsid w:val="00DC6103"/>
    <w:rsid w:val="00DD1CE5"/>
    <w:rsid w:val="00DD41B2"/>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6A1E"/>
    <w:rsid w:val="00E075CF"/>
    <w:rsid w:val="00E10564"/>
    <w:rsid w:val="00E105DD"/>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60CC"/>
    <w:rsid w:val="00E26EE6"/>
    <w:rsid w:val="00E30A4A"/>
    <w:rsid w:val="00E30BFA"/>
    <w:rsid w:val="00E3284C"/>
    <w:rsid w:val="00E33B5A"/>
    <w:rsid w:val="00E41216"/>
    <w:rsid w:val="00E415C5"/>
    <w:rsid w:val="00E41B58"/>
    <w:rsid w:val="00E42008"/>
    <w:rsid w:val="00E42C9D"/>
    <w:rsid w:val="00E42F74"/>
    <w:rsid w:val="00E44C64"/>
    <w:rsid w:val="00E451D1"/>
    <w:rsid w:val="00E459AA"/>
    <w:rsid w:val="00E47F28"/>
    <w:rsid w:val="00E52824"/>
    <w:rsid w:val="00E60AAE"/>
    <w:rsid w:val="00E6398F"/>
    <w:rsid w:val="00E639E2"/>
    <w:rsid w:val="00E64996"/>
    <w:rsid w:val="00E67196"/>
    <w:rsid w:val="00E7075A"/>
    <w:rsid w:val="00E7276A"/>
    <w:rsid w:val="00E733CB"/>
    <w:rsid w:val="00E7515C"/>
    <w:rsid w:val="00E76A6E"/>
    <w:rsid w:val="00E800FB"/>
    <w:rsid w:val="00E84140"/>
    <w:rsid w:val="00E8536E"/>
    <w:rsid w:val="00E915F3"/>
    <w:rsid w:val="00E91BE4"/>
    <w:rsid w:val="00E921BB"/>
    <w:rsid w:val="00E93F3E"/>
    <w:rsid w:val="00E974A8"/>
    <w:rsid w:val="00E97CFB"/>
    <w:rsid w:val="00EA0E59"/>
    <w:rsid w:val="00EA224A"/>
    <w:rsid w:val="00EA2C1C"/>
    <w:rsid w:val="00EA35DE"/>
    <w:rsid w:val="00EA7EC5"/>
    <w:rsid w:val="00EB21F7"/>
    <w:rsid w:val="00EB26EF"/>
    <w:rsid w:val="00EB3579"/>
    <w:rsid w:val="00EB6225"/>
    <w:rsid w:val="00EC2081"/>
    <w:rsid w:val="00EC2689"/>
    <w:rsid w:val="00EC36B4"/>
    <w:rsid w:val="00EC49C6"/>
    <w:rsid w:val="00EC72BF"/>
    <w:rsid w:val="00EC72FD"/>
    <w:rsid w:val="00EC7DD8"/>
    <w:rsid w:val="00ED0829"/>
    <w:rsid w:val="00ED4F27"/>
    <w:rsid w:val="00ED4F61"/>
    <w:rsid w:val="00ED5B18"/>
    <w:rsid w:val="00ED6571"/>
    <w:rsid w:val="00EE21F4"/>
    <w:rsid w:val="00EE2DF9"/>
    <w:rsid w:val="00EE3974"/>
    <w:rsid w:val="00EE3AB7"/>
    <w:rsid w:val="00EE4016"/>
    <w:rsid w:val="00EE56C0"/>
    <w:rsid w:val="00EF0350"/>
    <w:rsid w:val="00EF3DA6"/>
    <w:rsid w:val="00EF553E"/>
    <w:rsid w:val="00EF57DA"/>
    <w:rsid w:val="00EF60E1"/>
    <w:rsid w:val="00F01414"/>
    <w:rsid w:val="00F03240"/>
    <w:rsid w:val="00F03432"/>
    <w:rsid w:val="00F0634C"/>
    <w:rsid w:val="00F07621"/>
    <w:rsid w:val="00F07C42"/>
    <w:rsid w:val="00F14943"/>
    <w:rsid w:val="00F1518E"/>
    <w:rsid w:val="00F2028C"/>
    <w:rsid w:val="00F20715"/>
    <w:rsid w:val="00F2205A"/>
    <w:rsid w:val="00F2430D"/>
    <w:rsid w:val="00F255CA"/>
    <w:rsid w:val="00F25718"/>
    <w:rsid w:val="00F32F20"/>
    <w:rsid w:val="00F34034"/>
    <w:rsid w:val="00F34905"/>
    <w:rsid w:val="00F34AB1"/>
    <w:rsid w:val="00F35548"/>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21E4"/>
    <w:rsid w:val="00F861B5"/>
    <w:rsid w:val="00F93DE2"/>
    <w:rsid w:val="00F94C4D"/>
    <w:rsid w:val="00FA16E7"/>
    <w:rsid w:val="00FA1827"/>
    <w:rsid w:val="00FA30D4"/>
    <w:rsid w:val="00FA3C59"/>
    <w:rsid w:val="00FA41EE"/>
    <w:rsid w:val="00FA519F"/>
    <w:rsid w:val="00FA6E54"/>
    <w:rsid w:val="00FB45D0"/>
    <w:rsid w:val="00FB4EA4"/>
    <w:rsid w:val="00FB5F58"/>
    <w:rsid w:val="00FB79EA"/>
    <w:rsid w:val="00FB7E53"/>
    <w:rsid w:val="00FC13B6"/>
    <w:rsid w:val="00FC4A85"/>
    <w:rsid w:val="00FC5A1B"/>
    <w:rsid w:val="00FC6BAB"/>
    <w:rsid w:val="00FD13BE"/>
    <w:rsid w:val="00FD2263"/>
    <w:rsid w:val="00FD3059"/>
    <w:rsid w:val="00FD3C05"/>
    <w:rsid w:val="00FD3FDA"/>
    <w:rsid w:val="00FD64C1"/>
    <w:rsid w:val="00FD6EF4"/>
    <w:rsid w:val="00FE183E"/>
    <w:rsid w:val="00FE36B7"/>
    <w:rsid w:val="00FE3BA4"/>
    <w:rsid w:val="00FE4228"/>
    <w:rsid w:val="00FE70C0"/>
    <w:rsid w:val="00FE7EE4"/>
    <w:rsid w:val="00FF3C09"/>
    <w:rsid w:val="00FF3FE2"/>
    <w:rsid w:val="00FF49DD"/>
    <w:rsid w:val="00FF4E97"/>
    <w:rsid w:val="080614C9"/>
    <w:rsid w:val="0C483CB5"/>
    <w:rsid w:val="0C724AF9"/>
    <w:rsid w:val="0D5766A7"/>
    <w:rsid w:val="0E2C514F"/>
    <w:rsid w:val="0F7563EB"/>
    <w:rsid w:val="108F3FBE"/>
    <w:rsid w:val="12573718"/>
    <w:rsid w:val="16895F09"/>
    <w:rsid w:val="1B061265"/>
    <w:rsid w:val="1C2361BA"/>
    <w:rsid w:val="22950F2E"/>
    <w:rsid w:val="28E33CA5"/>
    <w:rsid w:val="2A182A1D"/>
    <w:rsid w:val="2A273037"/>
    <w:rsid w:val="2AE333EA"/>
    <w:rsid w:val="2AE62171"/>
    <w:rsid w:val="2E2C79CF"/>
    <w:rsid w:val="2EF6291B"/>
    <w:rsid w:val="2FBC6E61"/>
    <w:rsid w:val="37A57C5B"/>
    <w:rsid w:val="38DA47D5"/>
    <w:rsid w:val="3C7052B5"/>
    <w:rsid w:val="405C6420"/>
    <w:rsid w:val="419E6238"/>
    <w:rsid w:val="43B1499E"/>
    <w:rsid w:val="492F3120"/>
    <w:rsid w:val="55F73A99"/>
    <w:rsid w:val="5D3543FB"/>
    <w:rsid w:val="62022D5A"/>
    <w:rsid w:val="6E1D4DC7"/>
    <w:rsid w:val="6F221B63"/>
    <w:rsid w:val="6F7615ED"/>
    <w:rsid w:val="704370C1"/>
    <w:rsid w:val="7088492D"/>
    <w:rsid w:val="70C46D11"/>
    <w:rsid w:val="731D5C40"/>
    <w:rsid w:val="73EA1ABC"/>
    <w:rsid w:val="7FD21A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0"/>
    <w:semiHidden/>
    <w:unhideWhenUsed/>
    <w:qFormat/>
    <w:uiPriority w:val="99"/>
    <w:rPr>
      <w:rFonts w:ascii="宋体" w:eastAsia="宋体"/>
      <w:sz w:val="18"/>
      <w:szCs w:val="18"/>
    </w:rPr>
  </w:style>
  <w:style w:type="paragraph" w:styleId="5">
    <w:name w:val="annotation text"/>
    <w:basedOn w:val="1"/>
    <w:link w:val="25"/>
    <w:unhideWhenUsed/>
    <w:qFormat/>
    <w:uiPriority w:val="0"/>
    <w:pPr>
      <w:jc w:val="left"/>
    </w:pPr>
  </w:style>
  <w:style w:type="paragraph" w:styleId="6">
    <w:name w:val="Salutation"/>
    <w:basedOn w:val="1"/>
    <w:next w:val="1"/>
    <w:link w:val="23"/>
    <w:qFormat/>
    <w:uiPriority w:val="99"/>
    <w:rPr>
      <w:rFonts w:ascii="Times New Roman" w:hAnsi="Times New Roman" w:eastAsia="宋体" w:cs="Times New Roman"/>
      <w:szCs w:val="21"/>
    </w:rPr>
  </w:style>
  <w:style w:type="paragraph" w:styleId="7">
    <w:name w:val="Balloon Text"/>
    <w:basedOn w:val="1"/>
    <w:link w:val="16"/>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paragraph" w:styleId="11">
    <w:name w:val="annotation subject"/>
    <w:basedOn w:val="5"/>
    <w:next w:val="5"/>
    <w:link w:val="26"/>
    <w:semiHidden/>
    <w:unhideWhenUsed/>
    <w:qFormat/>
    <w:uiPriority w:val="99"/>
    <w:rPr>
      <w:b/>
      <w:bCs/>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5">
    <w:name w:val="annotation reference"/>
    <w:basedOn w:val="14"/>
    <w:unhideWhenUsed/>
    <w:qFormat/>
    <w:uiPriority w:val="0"/>
    <w:rPr>
      <w:sz w:val="21"/>
      <w:szCs w:val="21"/>
    </w:rPr>
  </w:style>
  <w:style w:type="character" w:customStyle="1" w:styleId="16">
    <w:name w:val="批注框文本 字符"/>
    <w:basedOn w:val="14"/>
    <w:link w:val="7"/>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1 字符"/>
    <w:basedOn w:val="14"/>
    <w:link w:val="2"/>
    <w:qFormat/>
    <w:uiPriority w:val="9"/>
    <w:rPr>
      <w:b/>
      <w:bCs/>
      <w:kern w:val="44"/>
      <w:sz w:val="44"/>
      <w:szCs w:val="44"/>
    </w:rPr>
  </w:style>
  <w:style w:type="character" w:customStyle="1" w:styleId="19">
    <w:name w:val="标题 2 字符"/>
    <w:basedOn w:val="14"/>
    <w:link w:val="3"/>
    <w:qFormat/>
    <w:uiPriority w:val="9"/>
    <w:rPr>
      <w:rFonts w:asciiTheme="majorHAnsi" w:hAnsiTheme="majorHAnsi" w:eastAsiaTheme="majorEastAsia" w:cstheme="majorBidi"/>
      <w:b/>
      <w:bCs/>
      <w:sz w:val="32"/>
      <w:szCs w:val="32"/>
    </w:rPr>
  </w:style>
  <w:style w:type="character" w:customStyle="1" w:styleId="20">
    <w:name w:val="文档结构图 字符"/>
    <w:basedOn w:val="14"/>
    <w:link w:val="4"/>
    <w:semiHidden/>
    <w:qFormat/>
    <w:uiPriority w:val="99"/>
    <w:rPr>
      <w:rFonts w:ascii="宋体" w:eastAsia="宋体"/>
      <w:sz w:val="18"/>
      <w:szCs w:val="18"/>
    </w:rPr>
  </w:style>
  <w:style w:type="character" w:customStyle="1" w:styleId="21">
    <w:name w:val="页眉 字符"/>
    <w:basedOn w:val="14"/>
    <w:link w:val="9"/>
    <w:qFormat/>
    <w:uiPriority w:val="99"/>
    <w:rPr>
      <w:sz w:val="18"/>
      <w:szCs w:val="18"/>
    </w:rPr>
  </w:style>
  <w:style w:type="character" w:customStyle="1" w:styleId="22">
    <w:name w:val="页脚 字符"/>
    <w:basedOn w:val="14"/>
    <w:link w:val="8"/>
    <w:qFormat/>
    <w:uiPriority w:val="99"/>
    <w:rPr>
      <w:sz w:val="18"/>
      <w:szCs w:val="18"/>
    </w:rPr>
  </w:style>
  <w:style w:type="character" w:customStyle="1" w:styleId="23">
    <w:name w:val="称呼 字符"/>
    <w:basedOn w:val="14"/>
    <w:link w:val="6"/>
    <w:qFormat/>
    <w:uiPriority w:val="99"/>
    <w:rPr>
      <w:rFonts w:ascii="Times New Roman" w:hAnsi="Times New Roman" w:eastAsia="宋体" w:cs="Times New Roman"/>
      <w:szCs w:val="21"/>
    </w:rPr>
  </w:style>
  <w:style w:type="character" w:styleId="24">
    <w:name w:val="Placeholder Text"/>
    <w:basedOn w:val="14"/>
    <w:semiHidden/>
    <w:qFormat/>
    <w:uiPriority w:val="99"/>
    <w:rPr>
      <w:color w:val="auto"/>
    </w:rPr>
  </w:style>
  <w:style w:type="character" w:customStyle="1" w:styleId="25">
    <w:name w:val="批注文字 字符"/>
    <w:basedOn w:val="14"/>
    <w:link w:val="5"/>
    <w:qFormat/>
    <w:uiPriority w:val="0"/>
  </w:style>
  <w:style w:type="character" w:customStyle="1" w:styleId="26">
    <w:name w:val="批注主题 字符"/>
    <w:basedOn w:val="25"/>
    <w:link w:val="11"/>
    <w:semiHidden/>
    <w:qFormat/>
    <w:uiPriority w:val="99"/>
    <w:rPr>
      <w:b/>
      <w:bCs/>
    </w:rPr>
  </w:style>
  <w:style w:type="character" w:customStyle="1" w:styleId="27">
    <w:name w:val="fontstyle01"/>
    <w:basedOn w:val="14"/>
    <w:qFormat/>
    <w:uiPriority w:val="0"/>
    <w:rPr>
      <w:rFonts w:hint="eastAsia" w:ascii="宋体" w:hAnsi="宋体" w:eastAsia="宋体"/>
      <w:color w:val="FF0000"/>
      <w:sz w:val="36"/>
      <w:szCs w:val="36"/>
    </w:rPr>
  </w:style>
  <w:style w:type="paragraph" w:customStyle="1" w:styleId="28">
    <w:name w:val="三级1"/>
    <w:next w:val="10"/>
    <w:qFormat/>
    <w:uiPriority w:val="0"/>
    <w:pPr>
      <w:tabs>
        <w:tab w:val="left" w:pos="2422"/>
      </w:tabs>
      <w:ind w:left="2422" w:hanging="720"/>
    </w:pPr>
    <w:rPr>
      <w:rFonts w:ascii="宋体" w:hAnsi="宋体" w:eastAsia="仿宋_GB2312" w:cs="Times New Roman"/>
      <w:spacing w:val="10"/>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AE9FE318-46A8-4D9F-BD3C-0B11CD9DFFD7}"/>
      </w:docPartPr>
      <w:docPartBody>
        <w:p>
          <w:pPr>
            <w:pStyle w:val="4"/>
            <w:rPr>
              <w:rFonts w:hint="eastAsia"/>
            </w:rPr>
          </w:pPr>
          <w:r>
            <w:rPr>
              <w:rFonts w:hint="eastAsia"/>
              <w:color w:val="333399"/>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70a09f38-b99a-4d09-8d59-a20dcc15dd94}"/>
      </w:docPartPr>
      <w:docPartBody>
        <w:p>
          <w:pPr>
            <w:pStyle w:val="4"/>
            <w:rPr>
              <w:rFonts w:hint="eastAsia"/>
            </w:rPr>
          </w:pPr>
          <w:r>
            <w:rPr>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070E6"/>
    <w:rsid w:val="0003044B"/>
    <w:rsid w:val="00052C22"/>
    <w:rsid w:val="000A3AC9"/>
    <w:rsid w:val="000B7E8F"/>
    <w:rsid w:val="000C369A"/>
    <w:rsid w:val="000E6F12"/>
    <w:rsid w:val="000F3896"/>
    <w:rsid w:val="00107DC1"/>
    <w:rsid w:val="00120375"/>
    <w:rsid w:val="00126ECF"/>
    <w:rsid w:val="00130353"/>
    <w:rsid w:val="00173EAB"/>
    <w:rsid w:val="00190AC0"/>
    <w:rsid w:val="00195EA0"/>
    <w:rsid w:val="001B09A2"/>
    <w:rsid w:val="001B7A7F"/>
    <w:rsid w:val="001D7188"/>
    <w:rsid w:val="001E275E"/>
    <w:rsid w:val="0024300B"/>
    <w:rsid w:val="002451D2"/>
    <w:rsid w:val="0025464D"/>
    <w:rsid w:val="002548FD"/>
    <w:rsid w:val="00255B72"/>
    <w:rsid w:val="00284B23"/>
    <w:rsid w:val="00294CEF"/>
    <w:rsid w:val="00296B64"/>
    <w:rsid w:val="00297CA6"/>
    <w:rsid w:val="002B4ACC"/>
    <w:rsid w:val="002B6D6D"/>
    <w:rsid w:val="002C77DE"/>
    <w:rsid w:val="002E0F77"/>
    <w:rsid w:val="002E4E17"/>
    <w:rsid w:val="00300DE3"/>
    <w:rsid w:val="00303C57"/>
    <w:rsid w:val="00306136"/>
    <w:rsid w:val="00314624"/>
    <w:rsid w:val="003323CA"/>
    <w:rsid w:val="003426CB"/>
    <w:rsid w:val="00350AE0"/>
    <w:rsid w:val="0037274A"/>
    <w:rsid w:val="003739EB"/>
    <w:rsid w:val="003816B5"/>
    <w:rsid w:val="0038250A"/>
    <w:rsid w:val="003A4E82"/>
    <w:rsid w:val="003B3D56"/>
    <w:rsid w:val="003F0240"/>
    <w:rsid w:val="003F2BB7"/>
    <w:rsid w:val="003F2DC7"/>
    <w:rsid w:val="00400BCB"/>
    <w:rsid w:val="004013AF"/>
    <w:rsid w:val="00403080"/>
    <w:rsid w:val="004312A9"/>
    <w:rsid w:val="00436F5B"/>
    <w:rsid w:val="004443A0"/>
    <w:rsid w:val="00455109"/>
    <w:rsid w:val="00467418"/>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6327CF"/>
    <w:rsid w:val="00643FB9"/>
    <w:rsid w:val="00657763"/>
    <w:rsid w:val="00665066"/>
    <w:rsid w:val="00665765"/>
    <w:rsid w:val="006B27FA"/>
    <w:rsid w:val="006E181A"/>
    <w:rsid w:val="006E47A9"/>
    <w:rsid w:val="006E66DB"/>
    <w:rsid w:val="006F6F4F"/>
    <w:rsid w:val="0070470F"/>
    <w:rsid w:val="00710586"/>
    <w:rsid w:val="007642B6"/>
    <w:rsid w:val="0077360B"/>
    <w:rsid w:val="00785019"/>
    <w:rsid w:val="0078742D"/>
    <w:rsid w:val="007A3489"/>
    <w:rsid w:val="007B148A"/>
    <w:rsid w:val="007C53AB"/>
    <w:rsid w:val="007C62F9"/>
    <w:rsid w:val="007D290B"/>
    <w:rsid w:val="007E18EE"/>
    <w:rsid w:val="007E4D9F"/>
    <w:rsid w:val="007F622C"/>
    <w:rsid w:val="00803010"/>
    <w:rsid w:val="00825C86"/>
    <w:rsid w:val="00827ED9"/>
    <w:rsid w:val="00837163"/>
    <w:rsid w:val="008518D0"/>
    <w:rsid w:val="0086456C"/>
    <w:rsid w:val="008940C9"/>
    <w:rsid w:val="00896ED2"/>
    <w:rsid w:val="008A0D16"/>
    <w:rsid w:val="008A28AF"/>
    <w:rsid w:val="008A6277"/>
    <w:rsid w:val="008C467B"/>
    <w:rsid w:val="008C7A56"/>
    <w:rsid w:val="008F14F9"/>
    <w:rsid w:val="00900A1A"/>
    <w:rsid w:val="00903354"/>
    <w:rsid w:val="00925E11"/>
    <w:rsid w:val="00933E5E"/>
    <w:rsid w:val="00945D50"/>
    <w:rsid w:val="00946DE6"/>
    <w:rsid w:val="00983BAC"/>
    <w:rsid w:val="00985F7F"/>
    <w:rsid w:val="00996C5B"/>
    <w:rsid w:val="009A54B2"/>
    <w:rsid w:val="009C334D"/>
    <w:rsid w:val="009D580C"/>
    <w:rsid w:val="009E2380"/>
    <w:rsid w:val="009E64DF"/>
    <w:rsid w:val="009E7916"/>
    <w:rsid w:val="00A22935"/>
    <w:rsid w:val="00A33570"/>
    <w:rsid w:val="00A43002"/>
    <w:rsid w:val="00A431B0"/>
    <w:rsid w:val="00A577BB"/>
    <w:rsid w:val="00AA03C3"/>
    <w:rsid w:val="00AA4EF4"/>
    <w:rsid w:val="00AC1FEE"/>
    <w:rsid w:val="00AC75D3"/>
    <w:rsid w:val="00AE2513"/>
    <w:rsid w:val="00AE639F"/>
    <w:rsid w:val="00AF2439"/>
    <w:rsid w:val="00B17C3B"/>
    <w:rsid w:val="00B43327"/>
    <w:rsid w:val="00B43E82"/>
    <w:rsid w:val="00B45FF5"/>
    <w:rsid w:val="00B56DE2"/>
    <w:rsid w:val="00B70240"/>
    <w:rsid w:val="00B90AD3"/>
    <w:rsid w:val="00BC3FBA"/>
    <w:rsid w:val="00BC64D2"/>
    <w:rsid w:val="00BD537E"/>
    <w:rsid w:val="00BE1500"/>
    <w:rsid w:val="00BE17EF"/>
    <w:rsid w:val="00BE63E4"/>
    <w:rsid w:val="00BF1BFC"/>
    <w:rsid w:val="00BF65BB"/>
    <w:rsid w:val="00C125D6"/>
    <w:rsid w:val="00C17542"/>
    <w:rsid w:val="00C343CE"/>
    <w:rsid w:val="00C36995"/>
    <w:rsid w:val="00C6030E"/>
    <w:rsid w:val="00C65A17"/>
    <w:rsid w:val="00C82F79"/>
    <w:rsid w:val="00C9792B"/>
    <w:rsid w:val="00CA0504"/>
    <w:rsid w:val="00CB1A60"/>
    <w:rsid w:val="00CB4A10"/>
    <w:rsid w:val="00CE20E3"/>
    <w:rsid w:val="00D06A22"/>
    <w:rsid w:val="00D16366"/>
    <w:rsid w:val="00D27C45"/>
    <w:rsid w:val="00D36550"/>
    <w:rsid w:val="00D43975"/>
    <w:rsid w:val="00D52B36"/>
    <w:rsid w:val="00D546F8"/>
    <w:rsid w:val="00D61B00"/>
    <w:rsid w:val="00D70292"/>
    <w:rsid w:val="00D93DDB"/>
    <w:rsid w:val="00D94BAE"/>
    <w:rsid w:val="00DA2900"/>
    <w:rsid w:val="00DB1606"/>
    <w:rsid w:val="00DB4357"/>
    <w:rsid w:val="00DB449F"/>
    <w:rsid w:val="00DE2053"/>
    <w:rsid w:val="00DE3812"/>
    <w:rsid w:val="00DE700C"/>
    <w:rsid w:val="00DE7FF2"/>
    <w:rsid w:val="00DF2F60"/>
    <w:rsid w:val="00E04A50"/>
    <w:rsid w:val="00E12B13"/>
    <w:rsid w:val="00E16029"/>
    <w:rsid w:val="00E249D9"/>
    <w:rsid w:val="00E41F8C"/>
    <w:rsid w:val="00E6502D"/>
    <w:rsid w:val="00E71157"/>
    <w:rsid w:val="00E7190D"/>
    <w:rsid w:val="00E77C81"/>
    <w:rsid w:val="00E924E2"/>
    <w:rsid w:val="00EE39F0"/>
    <w:rsid w:val="00EF1B89"/>
    <w:rsid w:val="00F017AB"/>
    <w:rsid w:val="00F1580A"/>
    <w:rsid w:val="00F46536"/>
    <w:rsid w:val="00F47317"/>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1" w:name="Default Paragraph Font"/>
    <w:lsdException w:qFormat="1" w:uiPriority="99" w:name="Normal Table"/>
    <w:lsdException w:qFormat="1" w:unhideWhenUsed="0" w:uiPriority="99" w:name="Placeholder Text"/>
  </w:latentStyles>
  <w:style w:type="character" w:default="1" w:styleId="1">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3">
    <w:name w:val="Placeholder Text"/>
    <w:basedOn w:val="1"/>
    <w:semiHidden/>
    <w:qFormat/>
    <w:uiPriority w:val="99"/>
  </w:style>
  <w:style w:type="paragraph" w:customStyle="1" w:styleId="4">
    <w:name w:val="GBC3333333333333333333333333333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江苏紫金农村商业银行股份有限公司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]]></m:sse>
</m:mapping>
</file>

<file path=customXml/item5.xml><?xml version="1.0" encoding="utf-8"?>
<t:template xmlns:t="http://mapping.word.org/2012/template">
  <t:sse><![CDATA[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]]></t:sse>
</t:template>
</file>

<file path=customXml/itemProps1.xml><?xml version="1.0" encoding="utf-8"?>
<ds:datastoreItem xmlns:ds="http://schemas.openxmlformats.org/officeDocument/2006/customXml" ds:itemID="{72D95583-A94B-4E62-BC10-8472D0E96611}">
  <ds:schemaRefs/>
</ds:datastoreItem>
</file>

<file path=customXml/itemProps2.xml><?xml version="1.0" encoding="utf-8"?>
<ds:datastoreItem xmlns:ds="http://schemas.openxmlformats.org/officeDocument/2006/customXml" ds:itemID="{F9CFF96E-F764-41B9-B1F0-CADBA89E637A}">
  <ds:schemaRefs/>
</ds:datastoreItem>
</file>

<file path=customXml/itemProps3.xml><?xml version="1.0" encoding="utf-8"?>
<ds:datastoreItem xmlns:ds="http://schemas.openxmlformats.org/officeDocument/2006/customXml" ds:itemID="{EC871A48-35A3-4F35-9DB0-E7644FB451AF}">
  <ds:schemaRefs/>
</ds:datastoreItem>
</file>

<file path=customXml/itemProps4.xml><?xml version="1.0" encoding="utf-8"?>
<ds:datastoreItem xmlns:ds="http://schemas.openxmlformats.org/officeDocument/2006/customXml" ds:itemID="{2CA1392F-A1C8-443D-90B9-A0D7861D289C}">
  <ds:schemaRefs/>
</ds:datastoreItem>
</file>

<file path=customXml/itemProps5.xml><?xml version="1.0" encoding="utf-8"?>
<ds:datastoreItem xmlns:ds="http://schemas.openxmlformats.org/officeDocument/2006/customXml" ds:itemID="{de66bc31-c6f6-4575-aeb3-bcbc1c905f56}">
  <ds:schemaRefs/>
</ds:datastoreItem>
</file>

<file path=docProps/app.xml><?xml version="1.0" encoding="utf-8"?>
<Properties xmlns="http://schemas.openxmlformats.org/officeDocument/2006/extended-properties" xmlns:vt="http://schemas.openxmlformats.org/officeDocument/2006/docPropsVTypes">
  <Template>SSEReport.dotm</Template>
  <Pages>2</Pages>
  <Words>204</Words>
  <Characters>222</Characters>
  <Lines>3</Lines>
  <Paragraphs>1</Paragraphs>
  <TotalTime>12</TotalTime>
  <ScaleCrop>false</ScaleCrop>
  <LinksUpToDate>false</LinksUpToDate>
  <CharactersWithSpaces>251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2026-01-21T08:44:00Z</dcterms:created>
  <dc:creator>yangzq</dc:creator>
  <cp:lastModifiedBy>葛伶燕</cp:lastModifiedBy>
  <cp:lastPrinted>2026-01-22T00:35:00Z</cp:lastPrinted>
  <dcterms:modified xsi:type="dcterms:W3CDTF">2026-01-22T09:54:58Z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eyJoZGlkIjoiYWEyMzEyZjZhMzcxZjhlYzIwMDU2ZWYxYzU4NTZkM2YiLCJ1c2VySWQiOiIxMjMxNDkzNDE3In0=</vt:lpwstr>
  </property>
  <property fmtid="{D5CDD505-2E9C-101B-9397-08002B2CF9AE}" pid="3" name="KSOProductBuildVer">
    <vt:lpwstr>2052-11.8.2.11813</vt:lpwstr>
  </property>
  <property fmtid="{D5CDD505-2E9C-101B-9397-08002B2CF9AE}" pid="4" name="ICV">
    <vt:lpwstr>D42928E5475C4F84AB8907639DFB6E19_12</vt:lpwstr>
  </property>
</Properties>
</file>